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596CE034" w:rsidR="007E5BBB" w:rsidRPr="002076AA" w:rsidRDefault="00B14D63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QUADRAGÉSIMA</w:t>
      </w:r>
      <w:r w:rsidR="007242EA">
        <w:rPr>
          <w:rFonts w:ascii="Arial" w:eastAsia="Malgun Gothic" w:hAnsi="Arial" w:cs="Arial"/>
          <w:b/>
          <w:bCs/>
        </w:rPr>
        <w:t xml:space="preserve"> PRIMEIRA </w:t>
      </w:r>
      <w:r w:rsidR="007E5BBB"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01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dezembro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29D10B3F" w14:textId="77777777" w:rsidR="007E5BBB" w:rsidRDefault="007E5BBB" w:rsidP="00F60461">
      <w:pPr>
        <w:ind w:left="851" w:hanging="709"/>
        <w:jc w:val="both"/>
        <w:rPr>
          <w:rFonts w:ascii="Arial" w:hAnsi="Arial" w:cs="Arial"/>
        </w:rPr>
      </w:pPr>
      <w:r w:rsidRPr="002076AA">
        <w:rPr>
          <w:rFonts w:ascii="Arial" w:hAnsi="Arial" w:cs="Arial"/>
          <w:b/>
        </w:rPr>
        <w:t xml:space="preserve">I </w:t>
      </w:r>
      <w:r w:rsidRPr="002076AA">
        <w:rPr>
          <w:rFonts w:ascii="Arial" w:hAnsi="Arial" w:cs="Arial"/>
        </w:rPr>
        <w:t>– Apreciação da Ata da Reunião anterior.</w:t>
      </w:r>
    </w:p>
    <w:p w14:paraId="65E6DA81" w14:textId="77777777" w:rsidR="002F0359" w:rsidRPr="00871D18" w:rsidRDefault="002F0359" w:rsidP="0031283C">
      <w:pPr>
        <w:jc w:val="both"/>
        <w:rPr>
          <w:rFonts w:ascii="Arial" w:hAnsi="Arial" w:cs="Arial"/>
          <w:b/>
          <w:bCs/>
        </w:rPr>
      </w:pPr>
    </w:p>
    <w:p w14:paraId="6ED44306" w14:textId="7E71C9D2" w:rsidR="00871D18" w:rsidRDefault="0031283C" w:rsidP="00871D1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II - </w:t>
      </w:r>
      <w:r w:rsidR="00871D18" w:rsidRPr="00871D18">
        <w:rPr>
          <w:rFonts w:ascii="Arial" w:hAnsi="Arial" w:cs="Arial"/>
        </w:rPr>
        <w:t xml:space="preserve">Apreciação do Projeto de Lei nº.  </w:t>
      </w:r>
      <w:r w:rsidR="00871D18" w:rsidRPr="00871D18">
        <w:rPr>
          <w:rFonts w:ascii="Arial" w:hAnsi="Arial" w:cs="Arial"/>
          <w:b/>
        </w:rPr>
        <w:t>186/2025</w:t>
      </w:r>
      <w:r w:rsidR="00871D18" w:rsidRPr="00871D18">
        <w:rPr>
          <w:rFonts w:ascii="Arial" w:hAnsi="Arial" w:cs="Arial"/>
        </w:rPr>
        <w:t xml:space="preserve"> - (Mens. 181 PL Executivo 165) - Poder EXECUTIVO MUNICIPAL, que dispõe sobre: </w:t>
      </w:r>
      <w:r w:rsidR="00871D18" w:rsidRPr="00871D18">
        <w:rPr>
          <w:rFonts w:ascii="Arial" w:hAnsi="Arial" w:cs="Arial"/>
          <w:b/>
        </w:rPr>
        <w:t xml:space="preserve">Autoriza a abertura de crédito adicional especial por superávit financeiro no valor de R$200.000,00”. Finalidade: atender o COMTRAN, sendo a contratação de 4 (quatro) postos de serviços continuados de apoio administrativo para atender obrigações judiciais e uma determinação do Ministério Público. </w:t>
      </w:r>
      <w:r w:rsidR="00871D18" w:rsidRPr="00871D18">
        <w:rPr>
          <w:rFonts w:ascii="Arial" w:hAnsi="Arial" w:cs="Arial"/>
        </w:rPr>
        <w:t>Matéria chegando à comissão.</w:t>
      </w:r>
    </w:p>
    <w:p w14:paraId="601C2EC5" w14:textId="77777777" w:rsidR="00871D18" w:rsidRDefault="00871D18" w:rsidP="00871D18">
      <w:pPr>
        <w:ind w:left="-142" w:firstLine="709"/>
        <w:jc w:val="both"/>
        <w:rPr>
          <w:rFonts w:ascii="Arial" w:hAnsi="Arial" w:cs="Arial"/>
        </w:rPr>
      </w:pPr>
    </w:p>
    <w:p w14:paraId="4DEBD424" w14:textId="77777777" w:rsidR="007A20FE" w:rsidRDefault="007A20FE" w:rsidP="00345EB9">
      <w:pPr>
        <w:ind w:left="851"/>
        <w:jc w:val="both"/>
        <w:rPr>
          <w:rFonts w:ascii="Arial" w:hAnsi="Arial" w:cs="Arial"/>
        </w:rPr>
      </w:pPr>
    </w:p>
    <w:p w14:paraId="0DCED768" w14:textId="77777777" w:rsidR="00C25849" w:rsidRDefault="00C25849" w:rsidP="001060AA">
      <w:pPr>
        <w:ind w:left="709"/>
        <w:jc w:val="both"/>
        <w:rPr>
          <w:rFonts w:ascii="Arial" w:hAnsi="Arial" w:cs="Arial"/>
        </w:rPr>
      </w:pPr>
    </w:p>
    <w:p w14:paraId="66C56159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18DEC806" w14:textId="2E6D0DEC" w:rsidR="00C71BBD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 w:rsidR="007242EA">
        <w:rPr>
          <w:rFonts w:ascii="Verdana" w:hAnsi="Verdana"/>
          <w:b/>
          <w:bCs/>
          <w:color w:val="000000"/>
        </w:rPr>
        <w:t>01</w:t>
      </w:r>
      <w:r w:rsidR="007819B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 xml:space="preserve">de </w:t>
      </w:r>
      <w:r w:rsidR="007242EA">
        <w:rPr>
          <w:rFonts w:ascii="Verdana" w:hAnsi="Verdana"/>
          <w:b/>
          <w:bCs/>
          <w:color w:val="000000"/>
        </w:rPr>
        <w:t>dezembro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2025.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044E31"/>
    <w:rsid w:val="001060AA"/>
    <w:rsid w:val="001A702D"/>
    <w:rsid w:val="001B49D8"/>
    <w:rsid w:val="002076AA"/>
    <w:rsid w:val="00241943"/>
    <w:rsid w:val="00272A02"/>
    <w:rsid w:val="00283C3B"/>
    <w:rsid w:val="0029085C"/>
    <w:rsid w:val="002F0359"/>
    <w:rsid w:val="0031283C"/>
    <w:rsid w:val="00325977"/>
    <w:rsid w:val="00345168"/>
    <w:rsid w:val="00345EB9"/>
    <w:rsid w:val="0037770E"/>
    <w:rsid w:val="003B6C2F"/>
    <w:rsid w:val="00414B6D"/>
    <w:rsid w:val="00437A0F"/>
    <w:rsid w:val="00437FA4"/>
    <w:rsid w:val="00454F64"/>
    <w:rsid w:val="00456D1A"/>
    <w:rsid w:val="004814C0"/>
    <w:rsid w:val="00493764"/>
    <w:rsid w:val="004C0420"/>
    <w:rsid w:val="004D3B30"/>
    <w:rsid w:val="004E74FF"/>
    <w:rsid w:val="004F22A5"/>
    <w:rsid w:val="00533ECE"/>
    <w:rsid w:val="00584F47"/>
    <w:rsid w:val="005B4AD9"/>
    <w:rsid w:val="00634946"/>
    <w:rsid w:val="0065405F"/>
    <w:rsid w:val="00661AF4"/>
    <w:rsid w:val="006B3C9D"/>
    <w:rsid w:val="006F4B6E"/>
    <w:rsid w:val="00701FD9"/>
    <w:rsid w:val="007242EA"/>
    <w:rsid w:val="0073432C"/>
    <w:rsid w:val="00755C5A"/>
    <w:rsid w:val="00774827"/>
    <w:rsid w:val="007819BC"/>
    <w:rsid w:val="00794B8E"/>
    <w:rsid w:val="00796C4D"/>
    <w:rsid w:val="007A20FE"/>
    <w:rsid w:val="007E5BBB"/>
    <w:rsid w:val="00801D72"/>
    <w:rsid w:val="00827120"/>
    <w:rsid w:val="00871D18"/>
    <w:rsid w:val="0087595D"/>
    <w:rsid w:val="00876E4E"/>
    <w:rsid w:val="00880912"/>
    <w:rsid w:val="008A6A4B"/>
    <w:rsid w:val="008C71C0"/>
    <w:rsid w:val="008F6E4D"/>
    <w:rsid w:val="00910581"/>
    <w:rsid w:val="009439A5"/>
    <w:rsid w:val="009A1214"/>
    <w:rsid w:val="009B1A81"/>
    <w:rsid w:val="00A5784E"/>
    <w:rsid w:val="00A674FB"/>
    <w:rsid w:val="00AB0E83"/>
    <w:rsid w:val="00B067AD"/>
    <w:rsid w:val="00B14D63"/>
    <w:rsid w:val="00B2561C"/>
    <w:rsid w:val="00B25C17"/>
    <w:rsid w:val="00B331AD"/>
    <w:rsid w:val="00B96980"/>
    <w:rsid w:val="00C21E90"/>
    <w:rsid w:val="00C25849"/>
    <w:rsid w:val="00C71BBD"/>
    <w:rsid w:val="00C970DE"/>
    <w:rsid w:val="00D10A6B"/>
    <w:rsid w:val="00D42915"/>
    <w:rsid w:val="00D4312F"/>
    <w:rsid w:val="00DC6461"/>
    <w:rsid w:val="00DD1F8B"/>
    <w:rsid w:val="00E0283C"/>
    <w:rsid w:val="00E04443"/>
    <w:rsid w:val="00E152FD"/>
    <w:rsid w:val="00E320FE"/>
    <w:rsid w:val="00F37500"/>
    <w:rsid w:val="00F60461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5</cp:revision>
  <cp:lastPrinted>2025-11-28T16:09:00Z</cp:lastPrinted>
  <dcterms:created xsi:type="dcterms:W3CDTF">2025-11-28T12:18:00Z</dcterms:created>
  <dcterms:modified xsi:type="dcterms:W3CDTF">2025-11-28T16:09:00Z</dcterms:modified>
</cp:coreProperties>
</file>