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8.0000000000000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2245640</wp:posOffset>
            </wp:positionH>
            <wp:positionV relativeFrom="paragraph">
              <wp:posOffset>-272473</wp:posOffset>
            </wp:positionV>
            <wp:extent cx="748237" cy="754912"/>
            <wp:effectExtent b="0" l="0" r="0" t="0"/>
            <wp:wrapNone/>
            <wp:docPr descr="Brasao" id="6" name="image1.png"/>
            <a:graphic>
              <a:graphicData uri="http://schemas.openxmlformats.org/drawingml/2006/picture">
                <pic:pic>
                  <pic:nvPicPr>
                    <pic:cNvPr descr="Brasa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237" cy="754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8.0000000000000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8.00000000000006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ESTADO DE RONDÔNIA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8.00000000000006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PODER LEGISLATIVO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8.00000000000006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CÂMARA MUNICIPAL DE ROLIM DE MOURA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REQUERIMENTO Nº. /CMRM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ANO: 2025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AUTOR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/Vereadora: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APARECIDA FERREIRA DOS SANTOS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701" w:firstLine="567.0000000000002"/>
        <w:jc w:val="both"/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Requer do Chefe do Poder Executivo,</w:t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Implantação da separação entre RESÍDUOS DOMÉSTICOS E ENTULHOS DE OBRAS no descarte de lixo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Senhor Presidente;</w:t>
      </w:r>
    </w:p>
    <w:p w:rsidR="00000000" w:rsidDel="00000000" w:rsidP="00000000" w:rsidRDefault="00000000" w:rsidRPr="00000000" w14:paraId="0000000D">
      <w:pPr>
        <w:ind w:firstLine="1134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 Vereadora  que o presente subscreve, após ouvir o Douto Plenário REQUER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Vossa Excelência formulada de acordo com as normas regimentais, em conformidade com disposto na Lei Orgânica do Município e Regimento Interno, que através do setor competente deste Poder Legislativo, seja oficiado ao Excelentíssimo Senhor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ALDAIR JÚLIO PEREIRA,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Prefeito Municipal de Rolim de Moura, para que através do setor competente desta Administração Municipal, junto a Secretaria Municipal de Obras, seja estudado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 possibilidade em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IMPLANTAR AS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PRÁTICAS PARA SEPARAR ENTULHOS DE OBRAS DO RESÍDUO DOMÉSTICO com a finalidade de:</w:t>
      </w:r>
    </w:p>
    <w:p w:rsidR="00000000" w:rsidDel="00000000" w:rsidP="00000000" w:rsidRDefault="00000000" w:rsidRPr="00000000" w14:paraId="0000000E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 Identificação de materiais: identificar os materiais que são considerados entulhos de obras, como concreto, tijolos, madeira e outros materiais de construção.</w:t>
      </w:r>
    </w:p>
    <w:p w:rsidR="00000000" w:rsidDel="00000000" w:rsidP="00000000" w:rsidRDefault="00000000" w:rsidRPr="00000000" w14:paraId="0000000F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 Separação de materiais: separar os entulhos de obras do resíduo doméstico e armazená-los em locais específicos.</w:t>
      </w:r>
    </w:p>
    <w:p w:rsidR="00000000" w:rsidDel="00000000" w:rsidP="00000000" w:rsidRDefault="00000000" w:rsidRPr="00000000" w14:paraId="00000010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 Reciclagem e reutilização: reciclar ou reutilizar os entulhos de obras sempre que possível.</w:t>
      </w:r>
    </w:p>
    <w:p w:rsidR="00000000" w:rsidDel="00000000" w:rsidP="00000000" w:rsidRDefault="00000000" w:rsidRPr="00000000" w14:paraId="00000011">
      <w:pPr>
        <w:ind w:firstLine="1134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Tendo em vista que adotando essas práticas vai contribuir com a melhoria na saúde, redução de impactos ambientais e benefícios econômicos, tais como:</w:t>
      </w:r>
    </w:p>
    <w:p w:rsidR="00000000" w:rsidDel="00000000" w:rsidP="00000000" w:rsidRDefault="00000000" w:rsidRPr="00000000" w14:paraId="00000012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1. Prevenção de doenças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 separação de entulhos de obras do resíduo doméstico ajuda a prevenir a propagação de doenças, pois os entulhos podem conter materiais perigosos, como asbestos e outros produtos químicos.</w:t>
      </w:r>
    </w:p>
    <w:p w:rsidR="00000000" w:rsidDel="00000000" w:rsidP="00000000" w:rsidRDefault="00000000" w:rsidRPr="00000000" w14:paraId="00000013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2. Redução de riscos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 separação de entulhos de obras do resíduo doméstico ajuda a reduzir os riscos de acidentes e lesões, pois os entulhos podem conter materiais pesados e pontiagudos.</w:t>
      </w:r>
    </w:p>
    <w:p w:rsidR="00000000" w:rsidDel="00000000" w:rsidP="00000000" w:rsidRDefault="00000000" w:rsidRPr="00000000" w14:paraId="00000014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3.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Redução da poluição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 separação de entulhos de obras do resíduo doméstico ajuda a reduzir a poluição do solo, água e ar.</w:t>
      </w:r>
    </w:p>
    <w:p w:rsidR="00000000" w:rsidDel="00000000" w:rsidP="00000000" w:rsidRDefault="00000000" w:rsidRPr="00000000" w14:paraId="00000015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4.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Conservação de recursos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 reciclagem de entulhos de obras pode ajudar a conservar recursos naturais, como areia, brita e outros materiais.</w:t>
      </w:r>
    </w:p>
    <w:p w:rsidR="00000000" w:rsidDel="00000000" w:rsidP="00000000" w:rsidRDefault="00000000" w:rsidRPr="00000000" w14:paraId="00000016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5.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Minimização de resíduos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 separação de entulhos de obras do resíduo doméstico ajuda a minimizar a quantidade de resíduos que são enviados para aterros sanitários.</w:t>
      </w:r>
    </w:p>
    <w:p w:rsidR="00000000" w:rsidDel="00000000" w:rsidP="00000000" w:rsidRDefault="00000000" w:rsidRPr="00000000" w14:paraId="00000017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6. Redução de custos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 separação de entulhos de obras do resíduo doméstico pode ajudar a reduzir os custos de gestão de resíduos, pois os entulhos podem ser reciclados ou reutilizados.</w:t>
      </w:r>
    </w:p>
    <w:p w:rsidR="00000000" w:rsidDel="00000000" w:rsidP="00000000" w:rsidRDefault="00000000" w:rsidRPr="00000000" w14:paraId="00000018">
      <w:pPr>
        <w:ind w:firstLine="11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7. Geração de emprego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 reciclagem de entulhos de obras pode gerar empregos e oportunidades de negócios.</w:t>
      </w:r>
    </w:p>
    <w:p w:rsidR="00000000" w:rsidDel="00000000" w:rsidP="00000000" w:rsidRDefault="00000000" w:rsidRPr="00000000" w14:paraId="00000019">
      <w:pPr>
        <w:ind w:firstLine="1134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Diante da relevância deste assunto e da necessidade solicito que essa demanda seja analisada com a urgência que merece, visando sempre o melhor atendimento às necessidades das mulheres de nossa cidade.</w:t>
      </w:r>
    </w:p>
    <w:p w:rsidR="00000000" w:rsidDel="00000000" w:rsidP="00000000" w:rsidRDefault="00000000" w:rsidRPr="00000000" w14:paraId="0000001A">
      <w:pPr>
        <w:ind w:left="-10" w:firstLine="1003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Plenário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LUCIANO DE ARGÔLO”, 12 de junho de 2025.</w:t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APARECIDA FERREIRA DOS SANTOS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(Cida da 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Vereadora/CMRM</w:t>
      </w:r>
    </w:p>
    <w:sectPr>
      <w:pgSz w:h="16838" w:w="11906" w:orient="portrait"/>
      <w:pgMar w:bottom="1417" w:top="113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8731D"/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B54BA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7Char" w:customStyle="1">
    <w:name w:val="Título 7 Char"/>
    <w:basedOn w:val="Fontepargpadro"/>
    <w:link w:val="Ttulo7"/>
    <w:uiPriority w:val="9"/>
    <w:rsid w:val="00B54BAC"/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SemEspaamento">
    <w:name w:val="No Spacing"/>
    <w:uiPriority w:val="1"/>
    <w:qFormat w:val="1"/>
    <w:rsid w:val="00B54BAC"/>
    <w:pPr>
      <w:spacing w:after="0" w:line="240" w:lineRule="auto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aDL7tsGbtYBPlzOXDFtHYbiUVg==">CgMxLjA4AHIhMXdLcmJ6V2tXWnEwdmNVMVhyWExfZVpjNlJMY0hJTS1w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2025-06-12T16:42:00Z</dcterms:created>
  <dc:creator>CÂMARA MUNICIPAL</dc:creator>
</cp:coreProperties>
</file>