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DF" w:rsidRDefault="005257DF" w:rsidP="005257DF">
      <w:pPr>
        <w:ind w:left="1418"/>
      </w:pPr>
    </w:p>
    <w:p w:rsidR="005257DF" w:rsidRPr="002F0204" w:rsidRDefault="005257DF" w:rsidP="005257DF">
      <w:pPr>
        <w:ind w:left="0" w:right="-15"/>
        <w:jc w:val="center"/>
      </w:pPr>
      <w:r>
        <w:rPr>
          <w:noProof/>
          <w:lang w:eastAsia="pt-BR"/>
        </w:rPr>
        <w:drawing>
          <wp:inline distT="0" distB="0" distL="0" distR="0">
            <wp:extent cx="850900" cy="914400"/>
            <wp:effectExtent l="19050" t="0" r="6350" b="0"/>
            <wp:docPr id="119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7DF" w:rsidRPr="00DA3DC6" w:rsidRDefault="005257DF" w:rsidP="005257DF">
      <w:pPr>
        <w:pStyle w:val="Legenda"/>
        <w:rPr>
          <w:rFonts w:ascii="Century Gothic" w:hAnsi="Century Gothic"/>
          <w:bCs w:val="0"/>
          <w:sz w:val="24"/>
        </w:rPr>
      </w:pPr>
      <w:r w:rsidRPr="00DA3DC6">
        <w:rPr>
          <w:rFonts w:ascii="Century Gothic" w:hAnsi="Century Gothic"/>
          <w:bCs w:val="0"/>
          <w:sz w:val="24"/>
        </w:rPr>
        <w:t>ESTADO DE RONDÔNIA</w:t>
      </w:r>
    </w:p>
    <w:p w:rsidR="005257DF" w:rsidRDefault="005257DF" w:rsidP="005257DF">
      <w:pPr>
        <w:ind w:left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PODER LEGISLATIVO</w:t>
      </w:r>
    </w:p>
    <w:p w:rsidR="005257DF" w:rsidRDefault="005257DF" w:rsidP="005257DF">
      <w:pPr>
        <w:ind w:left="0"/>
        <w:jc w:val="center"/>
        <w:rPr>
          <w:rFonts w:ascii="Century Gothic" w:hAnsi="Century Gothic"/>
          <w:b/>
          <w:sz w:val="24"/>
        </w:rPr>
      </w:pPr>
      <w:r w:rsidRPr="00937202">
        <w:rPr>
          <w:rFonts w:ascii="Century Gothic" w:hAnsi="Century Gothic"/>
          <w:b/>
          <w:sz w:val="24"/>
        </w:rPr>
        <w:t>CÂMARA MUNICIPAL DE ROLIM DE MOURA</w:t>
      </w:r>
    </w:p>
    <w:p w:rsidR="005257DF" w:rsidRPr="0043118A" w:rsidRDefault="005257DF" w:rsidP="005257DF">
      <w:pPr>
        <w:jc w:val="center"/>
        <w:rPr>
          <w:rFonts w:ascii="Verdana" w:hAnsi="Verdana"/>
          <w:b/>
          <w:sz w:val="24"/>
          <w:szCs w:val="24"/>
        </w:rPr>
      </w:pPr>
    </w:p>
    <w:p w:rsidR="005257DF" w:rsidRPr="0043118A" w:rsidRDefault="005257DF" w:rsidP="005257DF">
      <w:pPr>
        <w:pStyle w:val="Ttulo5"/>
        <w:spacing w:line="360" w:lineRule="auto"/>
        <w:rPr>
          <w:rFonts w:ascii="Verdana" w:hAnsi="Verdana"/>
          <w:b w:val="0"/>
          <w:bCs w:val="0"/>
          <w:sz w:val="24"/>
        </w:rPr>
      </w:pPr>
      <w:r w:rsidRPr="0043118A">
        <w:rPr>
          <w:rFonts w:ascii="Verdana" w:hAnsi="Verdana"/>
          <w:sz w:val="24"/>
          <w:u w:val="double"/>
        </w:rPr>
        <w:t>REQUERIMENTO  Nº</w:t>
      </w:r>
      <w:r w:rsidRPr="0043118A">
        <w:rPr>
          <w:rFonts w:ascii="Verdana" w:hAnsi="Verdana"/>
          <w:sz w:val="24"/>
        </w:rPr>
        <w:t xml:space="preserve"> . 00</w:t>
      </w:r>
      <w:r>
        <w:rPr>
          <w:rFonts w:ascii="Verdana" w:hAnsi="Verdana"/>
          <w:sz w:val="24"/>
        </w:rPr>
        <w:t>3</w:t>
      </w:r>
      <w:r w:rsidRPr="0043118A">
        <w:rPr>
          <w:rFonts w:ascii="Verdana" w:hAnsi="Verdana"/>
          <w:b w:val="0"/>
          <w:bCs w:val="0"/>
          <w:sz w:val="24"/>
        </w:rPr>
        <w:t xml:space="preserve">/CMRM </w:t>
      </w:r>
    </w:p>
    <w:p w:rsidR="005257DF" w:rsidRPr="0043118A" w:rsidRDefault="005257DF" w:rsidP="005257DF">
      <w:pPr>
        <w:pStyle w:val="Ttulo5"/>
        <w:spacing w:line="360" w:lineRule="auto"/>
        <w:rPr>
          <w:rFonts w:ascii="Verdana" w:hAnsi="Verdana"/>
          <w:sz w:val="24"/>
        </w:rPr>
      </w:pPr>
      <w:r w:rsidRPr="0043118A">
        <w:rPr>
          <w:rFonts w:ascii="Verdana" w:hAnsi="Verdana"/>
          <w:bCs w:val="0"/>
          <w:sz w:val="24"/>
        </w:rPr>
        <w:t xml:space="preserve">ANO: </w:t>
      </w:r>
      <w:r w:rsidRPr="0043118A">
        <w:rPr>
          <w:rFonts w:ascii="Verdana" w:hAnsi="Verdana"/>
          <w:sz w:val="24"/>
        </w:rPr>
        <w:t>2024</w:t>
      </w:r>
    </w:p>
    <w:p w:rsidR="005257DF" w:rsidRPr="0043118A" w:rsidRDefault="005257DF" w:rsidP="005257DF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  <w:r w:rsidRPr="0043118A">
        <w:rPr>
          <w:rFonts w:ascii="Verdana" w:hAnsi="Verdana"/>
          <w:b/>
          <w:sz w:val="24"/>
          <w:szCs w:val="24"/>
        </w:rPr>
        <w:t>AUTOR</w:t>
      </w:r>
      <w:r w:rsidRPr="0043118A">
        <w:rPr>
          <w:rFonts w:ascii="Verdana" w:hAnsi="Verdana"/>
          <w:sz w:val="24"/>
          <w:szCs w:val="24"/>
        </w:rPr>
        <w:t xml:space="preserve">/Vereador: </w:t>
      </w:r>
      <w:r>
        <w:rPr>
          <w:rFonts w:ascii="Verdana" w:hAnsi="Verdana"/>
          <w:b/>
          <w:sz w:val="24"/>
          <w:szCs w:val="24"/>
        </w:rPr>
        <w:t>RENATO DE ALENCAR DIONISIO</w:t>
      </w:r>
      <w:r w:rsidRPr="0043118A">
        <w:rPr>
          <w:rFonts w:ascii="Verdana" w:hAnsi="Verdana"/>
          <w:b/>
          <w:sz w:val="24"/>
          <w:szCs w:val="24"/>
        </w:rPr>
        <w:t xml:space="preserve"> </w:t>
      </w:r>
    </w:p>
    <w:p w:rsidR="005257DF" w:rsidRPr="00FF7B02" w:rsidRDefault="005257DF" w:rsidP="00FF7B02">
      <w:pPr>
        <w:pStyle w:val="SemEspaamento"/>
        <w:spacing w:line="276" w:lineRule="auto"/>
        <w:rPr>
          <w:rFonts w:ascii="Verdana" w:hAnsi="Verdana"/>
        </w:rPr>
      </w:pPr>
    </w:p>
    <w:p w:rsidR="005257DF" w:rsidRDefault="005257DF" w:rsidP="00FF7B02">
      <w:pPr>
        <w:spacing w:line="276" w:lineRule="auto"/>
        <w:ind w:left="1701" w:firstLine="567"/>
        <w:jc w:val="both"/>
        <w:rPr>
          <w:rFonts w:ascii="Verdana" w:hAnsi="Verdana"/>
          <w:b/>
          <w:i/>
        </w:rPr>
      </w:pPr>
      <w:r w:rsidRPr="00FF7B02">
        <w:rPr>
          <w:rFonts w:ascii="Verdana" w:hAnsi="Verdana"/>
        </w:rPr>
        <w:t>Assunto:</w:t>
      </w:r>
      <w:r w:rsidRPr="00FF7B02">
        <w:rPr>
          <w:rFonts w:ascii="Verdana" w:hAnsi="Verdana"/>
          <w:b/>
          <w:i/>
        </w:rPr>
        <w:t xml:space="preserve"> Requer do Chefe do Poder Legislativo, que encaminhe ao Poder Executivo anteprojeto de lei.</w:t>
      </w:r>
    </w:p>
    <w:p w:rsidR="00FF7B02" w:rsidRDefault="00FF7B02" w:rsidP="00FF7B02">
      <w:pPr>
        <w:spacing w:line="276" w:lineRule="auto"/>
        <w:ind w:left="1701" w:firstLine="567"/>
        <w:jc w:val="both"/>
        <w:rPr>
          <w:rFonts w:ascii="Verdana" w:hAnsi="Verdana"/>
          <w:b/>
          <w:i/>
        </w:rPr>
      </w:pPr>
    </w:p>
    <w:p w:rsidR="00FF7B02" w:rsidRPr="00FF7B02" w:rsidRDefault="00FF7B02" w:rsidP="00FF7B02">
      <w:pPr>
        <w:spacing w:line="276" w:lineRule="auto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Excelentíssimo Senhor Presidente;</w:t>
      </w:r>
    </w:p>
    <w:p w:rsidR="005257DF" w:rsidRPr="00FF7B02" w:rsidRDefault="005257DF" w:rsidP="00FF7B02">
      <w:pPr>
        <w:spacing w:line="276" w:lineRule="auto"/>
        <w:ind w:left="1701" w:firstLine="567"/>
        <w:jc w:val="both"/>
        <w:rPr>
          <w:rFonts w:ascii="Verdana" w:hAnsi="Verdana"/>
          <w:b/>
          <w:i/>
        </w:rPr>
      </w:pPr>
    </w:p>
    <w:p w:rsidR="005257DF" w:rsidRPr="00FF7B02" w:rsidRDefault="005257DF" w:rsidP="00FF7B02">
      <w:pPr>
        <w:spacing w:line="276" w:lineRule="auto"/>
        <w:ind w:left="0" w:firstLine="1276"/>
        <w:jc w:val="both"/>
        <w:rPr>
          <w:rFonts w:ascii="Verdana" w:eastAsia="Times New Roman" w:hAnsi="Verdana"/>
          <w:bCs/>
          <w:lang w:eastAsia="pt-BR"/>
        </w:rPr>
      </w:pPr>
      <w:r w:rsidRPr="00FF7B02">
        <w:rPr>
          <w:rFonts w:ascii="Verdana" w:hAnsi="Verdana"/>
          <w:b/>
          <w:u w:val="double"/>
        </w:rPr>
        <w:t>O Vereador que o presente subscreve, após ouvir o Soberano Plenário REQUER,</w:t>
      </w:r>
      <w:r w:rsidRPr="00FF7B02">
        <w:rPr>
          <w:rFonts w:ascii="Verdana" w:hAnsi="Verdana"/>
          <w:b/>
          <w:bCs/>
        </w:rPr>
        <w:t xml:space="preserve"> </w:t>
      </w:r>
      <w:r w:rsidRPr="00FF7B02">
        <w:rPr>
          <w:rFonts w:ascii="Verdana" w:hAnsi="Verdana"/>
          <w:bCs/>
        </w:rPr>
        <w:t xml:space="preserve">a Vossa Excelência </w:t>
      </w:r>
      <w:r w:rsidRPr="00FF7B02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FF7B02">
        <w:rPr>
          <w:rFonts w:ascii="Verdana" w:hAnsi="Verdana"/>
          <w:b/>
          <w:bCs/>
        </w:rPr>
        <w:t xml:space="preserve">ALDAIR JÚLIO PEREIRA, </w:t>
      </w:r>
      <w:r w:rsidRPr="00FF7B02">
        <w:rPr>
          <w:rFonts w:ascii="Verdana" w:hAnsi="Verdana"/>
          <w:bCs/>
        </w:rPr>
        <w:t>Prefeito Municipal de Rolim de Moura</w:t>
      </w:r>
      <w:r w:rsidRPr="00FF7B02">
        <w:rPr>
          <w:rFonts w:ascii="Verdana" w:hAnsi="Verdana"/>
        </w:rPr>
        <w:t xml:space="preserve">, para que através do setor competente junto a esta Administração Municipal, promova um </w:t>
      </w:r>
      <w:r w:rsidRPr="00FF7B02">
        <w:rPr>
          <w:rFonts w:ascii="Verdana" w:hAnsi="Verdana"/>
          <w:bCs/>
        </w:rPr>
        <w:t xml:space="preserve">Estudo de ordem econômica visando  alterar a Lei Complementar nº 306/2020 – Código de Posturas do Município, dando nova redação </w:t>
      </w:r>
      <w:r w:rsidRPr="00FF7B02">
        <w:rPr>
          <w:rFonts w:ascii="Verdana" w:hAnsi="Verdana"/>
          <w:i/>
          <w:iCs/>
        </w:rPr>
        <w:t>ao caput do Art. 54 e seu § 1º, da Lei Complementar nº 306/2020,</w:t>
      </w:r>
      <w:r w:rsidRPr="00FF7B02">
        <w:rPr>
          <w:rFonts w:ascii="Verdana" w:hAnsi="Verdana"/>
          <w:iCs/>
        </w:rPr>
        <w:t xml:space="preserve"> permitindo com isso o uso consciente e parcial do passeio público aos estabelecimento</w:t>
      </w:r>
      <w:r w:rsidR="00FF7B02" w:rsidRPr="00FF7B02">
        <w:rPr>
          <w:rFonts w:ascii="Verdana" w:hAnsi="Verdana"/>
          <w:iCs/>
        </w:rPr>
        <w:t xml:space="preserve">s comerciais, conforme propõe </w:t>
      </w:r>
      <w:r w:rsidRPr="00FF7B02">
        <w:rPr>
          <w:rFonts w:ascii="Verdana" w:hAnsi="Verdana"/>
          <w:iCs/>
        </w:rPr>
        <w:t>o presente anteprojeto de Lei Complementar em anexo</w:t>
      </w:r>
      <w:r w:rsidR="00FF7B02">
        <w:rPr>
          <w:rFonts w:ascii="Verdana" w:eastAsia="Times New Roman" w:hAnsi="Verdana"/>
          <w:bCs/>
          <w:lang w:eastAsia="pt-BR"/>
        </w:rPr>
        <w:t>.</w:t>
      </w:r>
    </w:p>
    <w:p w:rsidR="005257DF" w:rsidRPr="00FF7B02" w:rsidRDefault="005257DF" w:rsidP="00FF7B02">
      <w:pPr>
        <w:spacing w:line="276" w:lineRule="auto"/>
        <w:ind w:left="0" w:firstLine="1276"/>
        <w:jc w:val="both"/>
        <w:rPr>
          <w:rFonts w:ascii="Verdana" w:eastAsia="Times New Roman" w:hAnsi="Verdana"/>
          <w:b/>
          <w:bCs/>
          <w:lang w:eastAsia="pt-BR"/>
        </w:rPr>
      </w:pPr>
    </w:p>
    <w:p w:rsidR="005257DF" w:rsidRPr="00FF7B02" w:rsidRDefault="005257DF" w:rsidP="00FF7B02">
      <w:pPr>
        <w:spacing w:line="276" w:lineRule="auto"/>
        <w:ind w:firstLine="851"/>
        <w:jc w:val="both"/>
        <w:rPr>
          <w:rFonts w:ascii="Verdana" w:eastAsia="Times New Roman" w:hAnsi="Verdana"/>
          <w:b/>
          <w:bCs/>
          <w:lang w:eastAsia="pt-BR"/>
        </w:rPr>
      </w:pPr>
    </w:p>
    <w:p w:rsidR="005257DF" w:rsidRPr="00FF7B02" w:rsidRDefault="005257DF" w:rsidP="00FF7B02">
      <w:pPr>
        <w:spacing w:line="276" w:lineRule="auto"/>
        <w:ind w:left="-10"/>
        <w:jc w:val="both"/>
        <w:rPr>
          <w:rFonts w:ascii="Verdana" w:hAnsi="Verdana"/>
          <w:bCs/>
          <w:iCs/>
        </w:rPr>
      </w:pPr>
      <w:r w:rsidRPr="00FF7B02">
        <w:rPr>
          <w:rFonts w:ascii="Verdana" w:hAnsi="Verdana"/>
        </w:rPr>
        <w:t xml:space="preserve">               Plenário “</w:t>
      </w:r>
      <w:r w:rsidRPr="00FF7B02">
        <w:rPr>
          <w:rFonts w:ascii="Verdana" w:hAnsi="Verdana"/>
          <w:b/>
          <w:bCs/>
          <w:iCs/>
        </w:rPr>
        <w:t>LUCIANO DE ARGÔLO</w:t>
      </w:r>
      <w:r w:rsidRPr="00FF7B02">
        <w:rPr>
          <w:rFonts w:ascii="Verdana" w:hAnsi="Verdana"/>
          <w:bCs/>
          <w:i/>
          <w:iCs/>
        </w:rPr>
        <w:t xml:space="preserve">”, </w:t>
      </w:r>
      <w:r w:rsidR="00FF7B02" w:rsidRPr="00FF7B02">
        <w:rPr>
          <w:rFonts w:ascii="Verdana" w:hAnsi="Verdana"/>
          <w:b/>
          <w:bCs/>
          <w:i/>
          <w:iCs/>
        </w:rPr>
        <w:t>26</w:t>
      </w:r>
      <w:r w:rsidRPr="00FF7B02">
        <w:rPr>
          <w:rFonts w:ascii="Verdana" w:hAnsi="Verdana"/>
          <w:b/>
          <w:bCs/>
          <w:i/>
          <w:iCs/>
        </w:rPr>
        <w:t xml:space="preserve"> de fevereiro</w:t>
      </w:r>
      <w:r w:rsidRPr="00FF7B02">
        <w:rPr>
          <w:rFonts w:ascii="Verdana" w:hAnsi="Verdana"/>
          <w:bCs/>
          <w:i/>
          <w:iCs/>
        </w:rPr>
        <w:t xml:space="preserve"> de 2024</w:t>
      </w:r>
      <w:r w:rsidRPr="00FF7B02">
        <w:rPr>
          <w:rFonts w:ascii="Verdana" w:hAnsi="Verdana"/>
          <w:bCs/>
          <w:iCs/>
        </w:rPr>
        <w:t>.</w:t>
      </w:r>
    </w:p>
    <w:p w:rsidR="005257DF" w:rsidRPr="00FF7B02" w:rsidRDefault="005257DF" w:rsidP="00FF7B02">
      <w:pPr>
        <w:spacing w:line="276" w:lineRule="auto"/>
        <w:ind w:left="0"/>
        <w:rPr>
          <w:rFonts w:ascii="Verdana" w:hAnsi="Verdana"/>
          <w:bCs/>
          <w:iCs/>
        </w:rPr>
      </w:pPr>
    </w:p>
    <w:p w:rsidR="005257DF" w:rsidRPr="00FF7B02" w:rsidRDefault="005257DF" w:rsidP="00FF7B02">
      <w:pPr>
        <w:spacing w:line="276" w:lineRule="auto"/>
        <w:ind w:left="0"/>
        <w:rPr>
          <w:rFonts w:ascii="Verdana" w:hAnsi="Verdana"/>
          <w:bCs/>
          <w:iCs/>
        </w:rPr>
      </w:pPr>
    </w:p>
    <w:p w:rsidR="005257DF" w:rsidRPr="00FF7B02" w:rsidRDefault="005257DF" w:rsidP="00FF7B02">
      <w:pPr>
        <w:spacing w:line="276" w:lineRule="auto"/>
        <w:ind w:left="0"/>
        <w:rPr>
          <w:rFonts w:ascii="Verdana" w:hAnsi="Verdana"/>
          <w:bCs/>
          <w:iCs/>
        </w:rPr>
      </w:pPr>
    </w:p>
    <w:p w:rsidR="005257DF" w:rsidRPr="00FF7B02" w:rsidRDefault="00FF7B02" w:rsidP="00FF7B02">
      <w:pPr>
        <w:spacing w:line="276" w:lineRule="auto"/>
        <w:ind w:left="-10"/>
        <w:jc w:val="center"/>
        <w:rPr>
          <w:rFonts w:ascii="Verdana" w:hAnsi="Verdana"/>
          <w:b/>
          <w:bCs/>
          <w:iCs/>
        </w:rPr>
      </w:pPr>
      <w:r w:rsidRPr="00FF7B02">
        <w:rPr>
          <w:rFonts w:ascii="Verdana" w:hAnsi="Verdana"/>
          <w:b/>
          <w:bCs/>
          <w:iCs/>
        </w:rPr>
        <w:t>RENATO DE ALENCAR DIONISIO</w:t>
      </w:r>
    </w:p>
    <w:p w:rsidR="005257DF" w:rsidRPr="00FF7B02" w:rsidRDefault="005257DF" w:rsidP="00FF7B02">
      <w:pPr>
        <w:spacing w:line="276" w:lineRule="auto"/>
        <w:ind w:left="-10"/>
        <w:jc w:val="center"/>
        <w:rPr>
          <w:rFonts w:ascii="Verdana" w:hAnsi="Verdana"/>
          <w:bCs/>
          <w:iCs/>
        </w:rPr>
      </w:pPr>
      <w:r w:rsidRPr="00FF7B02">
        <w:rPr>
          <w:rFonts w:ascii="Verdana" w:hAnsi="Verdana"/>
          <w:bCs/>
          <w:iCs/>
        </w:rPr>
        <w:t>Vereador - CMRM</w:t>
      </w: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>
      <w:pPr>
        <w:ind w:left="1418"/>
      </w:pPr>
    </w:p>
    <w:p w:rsidR="005257DF" w:rsidRDefault="005257DF" w:rsidP="005257DF"/>
    <w:p w:rsidR="005257DF" w:rsidRDefault="005257DF" w:rsidP="005257DF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  <w:r>
        <w:rPr>
          <w:rFonts w:ascii="Verdana" w:hAnsi="Verdana"/>
          <w:b/>
          <w:noProof/>
          <w:color w:val="0F243E" w:themeColor="text2" w:themeShade="8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-283107</wp:posOffset>
            </wp:positionV>
            <wp:extent cx="767759" cy="839972"/>
            <wp:effectExtent l="19050" t="0" r="0" b="0"/>
            <wp:wrapNone/>
            <wp:docPr id="4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7DF" w:rsidRDefault="005257DF" w:rsidP="005257DF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5257DF" w:rsidRPr="003D1B53" w:rsidRDefault="005257DF" w:rsidP="005257DF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5257DF" w:rsidRPr="003C75E9" w:rsidRDefault="005257DF" w:rsidP="005257DF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ESTADO DE RONDÔNIA</w:t>
      </w:r>
    </w:p>
    <w:p w:rsidR="005257DF" w:rsidRPr="003C75E9" w:rsidRDefault="005257DF" w:rsidP="005257DF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PODER LEGISLATIVO</w:t>
      </w:r>
    </w:p>
    <w:p w:rsidR="005257DF" w:rsidRPr="003C75E9" w:rsidRDefault="005257DF" w:rsidP="005257DF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CÂMARA MUNICIPAL DE ROLIM DE MOURA</w:t>
      </w:r>
    </w:p>
    <w:p w:rsidR="005257DF" w:rsidRDefault="005257DF" w:rsidP="005257DF">
      <w:pPr>
        <w:ind w:left="0"/>
        <w:jc w:val="center"/>
        <w:rPr>
          <w:rFonts w:ascii="Century Gothic" w:eastAsia="Bookman Old Style" w:hAnsi="Century Gothic" w:cs="Bookman Old Style"/>
          <w:b/>
          <w:sz w:val="20"/>
          <w:szCs w:val="20"/>
        </w:rPr>
      </w:pPr>
      <w:r>
        <w:rPr>
          <w:rFonts w:ascii="Century Gothic" w:eastAsia="Bookman Old Style" w:hAnsi="Century Gothic" w:cs="Bookman Old Style"/>
          <w:sz w:val="20"/>
          <w:szCs w:val="20"/>
        </w:rPr>
        <w:t>Gabinete do Vereador</w:t>
      </w:r>
      <w:r w:rsidRPr="003C75E9">
        <w:rPr>
          <w:rFonts w:ascii="Century Gothic" w:eastAsia="Bookman Old Style" w:hAnsi="Century Gothic" w:cs="Bookman Old Style"/>
          <w:sz w:val="20"/>
          <w:szCs w:val="20"/>
        </w:rPr>
        <w:t xml:space="preserve"> </w:t>
      </w:r>
      <w:r>
        <w:rPr>
          <w:rFonts w:ascii="Century Gothic" w:eastAsia="Bookman Old Style" w:hAnsi="Century Gothic" w:cs="Bookman Old Style"/>
          <w:b/>
          <w:sz w:val="20"/>
          <w:szCs w:val="20"/>
        </w:rPr>
        <w:t>RENATO DE ALENCAR DIONISIO</w:t>
      </w:r>
      <w:r w:rsidRPr="003C75E9">
        <w:rPr>
          <w:rFonts w:ascii="Century Gothic" w:eastAsia="Bookman Old Style" w:hAnsi="Century Gothic" w:cs="Bookman Old Style"/>
          <w:b/>
          <w:sz w:val="20"/>
          <w:szCs w:val="20"/>
        </w:rPr>
        <w:t xml:space="preserve"> </w:t>
      </w:r>
    </w:p>
    <w:p w:rsidR="005257DF" w:rsidRDefault="005257DF" w:rsidP="005257DF">
      <w:pPr>
        <w:ind w:left="0"/>
        <w:jc w:val="center"/>
        <w:rPr>
          <w:rFonts w:ascii="Century Gothic" w:eastAsia="Bookman Old Style" w:hAnsi="Century Gothic" w:cs="Bookman Old Style"/>
          <w:b/>
          <w:sz w:val="20"/>
          <w:szCs w:val="20"/>
        </w:rPr>
      </w:pPr>
    </w:p>
    <w:p w:rsidR="005257DF" w:rsidRDefault="005257DF" w:rsidP="005257DF">
      <w:pPr>
        <w:ind w:left="0"/>
        <w:rPr>
          <w:rFonts w:ascii="Century Gothic" w:eastAsia="Bookman Old Style" w:hAnsi="Century Gothic" w:cs="Bookman Old Style"/>
          <w:b/>
          <w:sz w:val="20"/>
          <w:szCs w:val="20"/>
        </w:rPr>
      </w:pPr>
    </w:p>
    <w:p w:rsidR="005257DF" w:rsidRPr="005257DF" w:rsidRDefault="005257DF" w:rsidP="005257DF">
      <w:pPr>
        <w:shd w:val="clear" w:color="auto" w:fill="FFFFFF"/>
        <w:ind w:left="0"/>
        <w:jc w:val="both"/>
        <w:rPr>
          <w:rFonts w:ascii="Verdana" w:eastAsia="Times New Roman" w:hAnsi="Verdana" w:cs="Times New Roman"/>
          <w:b/>
          <w:bCs/>
          <w:lang w:eastAsia="pt-BR"/>
        </w:rPr>
      </w:pPr>
      <w:r w:rsidRPr="005257DF">
        <w:rPr>
          <w:rFonts w:ascii="Verdana" w:eastAsia="Times New Roman" w:hAnsi="Verdana" w:cs="Times New Roman"/>
          <w:b/>
          <w:bCs/>
          <w:lang w:eastAsia="pt-BR"/>
        </w:rPr>
        <w:t xml:space="preserve">ANTEPROJETO DE LEI COMPLEMENTAR N°. 001/2024 </w:t>
      </w:r>
    </w:p>
    <w:p w:rsidR="005257DF" w:rsidRPr="005257DF" w:rsidRDefault="005257DF" w:rsidP="005257DF">
      <w:pPr>
        <w:shd w:val="clear" w:color="auto" w:fill="FFFFFF"/>
        <w:ind w:left="1418"/>
        <w:jc w:val="both"/>
        <w:rPr>
          <w:rFonts w:ascii="Verdana" w:eastAsia="Times New Roman" w:hAnsi="Verdana" w:cs="Times New Roman"/>
          <w:b/>
          <w:bCs/>
          <w:lang w:eastAsia="pt-BR"/>
        </w:rPr>
      </w:pPr>
    </w:p>
    <w:p w:rsidR="005257DF" w:rsidRPr="005257DF" w:rsidRDefault="005257DF" w:rsidP="005257DF">
      <w:pPr>
        <w:shd w:val="clear" w:color="auto" w:fill="FFFFFF"/>
        <w:ind w:left="1418"/>
        <w:jc w:val="both"/>
        <w:rPr>
          <w:rFonts w:ascii="Verdana" w:eastAsia="Times New Roman" w:hAnsi="Verdana" w:cs="Times New Roman"/>
          <w:b/>
          <w:bCs/>
          <w:lang w:eastAsia="pt-BR"/>
        </w:rPr>
      </w:pPr>
      <w:r w:rsidRPr="005257DF">
        <w:rPr>
          <w:rFonts w:ascii="Verdana" w:eastAsia="Times New Roman" w:hAnsi="Verdana" w:cs="Times New Roman"/>
          <w:b/>
          <w:bCs/>
          <w:lang w:eastAsia="pt-BR"/>
        </w:rPr>
        <w:t xml:space="preserve">Sumula: </w:t>
      </w:r>
      <w:r w:rsidRPr="005257DF">
        <w:rPr>
          <w:rFonts w:ascii="Verdana" w:hAnsi="Verdana"/>
          <w:b/>
          <w:i/>
          <w:iCs/>
        </w:rPr>
        <w:t>Dá nova redação ao caput do Art. 54 e seu § 1º, da Lei Complementar nº 306/2020</w:t>
      </w:r>
      <w:r w:rsidRPr="005257DF">
        <w:rPr>
          <w:rFonts w:ascii="Verdana" w:eastAsia="Times New Roman" w:hAnsi="Verdana" w:cs="Times New Roman"/>
          <w:b/>
          <w:bCs/>
          <w:lang w:eastAsia="pt-BR"/>
        </w:rPr>
        <w:t>.</w:t>
      </w:r>
    </w:p>
    <w:p w:rsidR="005257DF" w:rsidRPr="005257DF" w:rsidRDefault="005257DF" w:rsidP="005257DF">
      <w:pPr>
        <w:ind w:left="0"/>
        <w:jc w:val="center"/>
        <w:rPr>
          <w:rFonts w:ascii="Verdana" w:eastAsia="Bookman Old Style" w:hAnsi="Verdana" w:cs="Bookman Old Style"/>
          <w:b/>
        </w:rPr>
      </w:pPr>
    </w:p>
    <w:p w:rsidR="005257DF" w:rsidRPr="005257DF" w:rsidRDefault="005257DF" w:rsidP="005257DF">
      <w:pPr>
        <w:tabs>
          <w:tab w:val="left" w:pos="4253"/>
        </w:tabs>
        <w:spacing w:line="276" w:lineRule="auto"/>
        <w:ind w:left="0"/>
        <w:jc w:val="both"/>
        <w:rPr>
          <w:rFonts w:ascii="Verdana" w:hAnsi="Verdana" w:cs="Arial"/>
        </w:rPr>
      </w:pPr>
    </w:p>
    <w:p w:rsidR="005257DF" w:rsidRPr="005257DF" w:rsidRDefault="005257DF" w:rsidP="005257DF">
      <w:pPr>
        <w:pStyle w:val="Recuodecorpodetexto"/>
        <w:ind w:left="0" w:firstLine="851"/>
        <w:jc w:val="both"/>
        <w:rPr>
          <w:rFonts w:ascii="Verdana" w:hAnsi="Verdana"/>
        </w:rPr>
      </w:pPr>
      <w:r w:rsidRPr="005257DF">
        <w:rPr>
          <w:rFonts w:ascii="Verdana" w:hAnsi="Verdana"/>
          <w:b/>
        </w:rPr>
        <w:t>A CÂMARA MUNICIPAL DE ROLIM DE MOURA</w:t>
      </w:r>
      <w:r w:rsidRPr="005257DF">
        <w:rPr>
          <w:rFonts w:ascii="Verdana" w:hAnsi="Verdana"/>
        </w:rPr>
        <w:t>, no uso de suas atribuições conferidas pela Lei Orgânica do Município e Regimento Interno;</w:t>
      </w:r>
    </w:p>
    <w:p w:rsidR="005257DF" w:rsidRPr="005257DF" w:rsidRDefault="005257DF" w:rsidP="005257DF">
      <w:pPr>
        <w:pStyle w:val="Recuodecorpodetexto"/>
        <w:ind w:left="0" w:firstLine="851"/>
        <w:jc w:val="both"/>
        <w:rPr>
          <w:rFonts w:ascii="Verdana" w:hAnsi="Verdana"/>
          <w:b/>
          <w:bCs/>
          <w:i/>
          <w:iCs/>
        </w:rPr>
      </w:pPr>
    </w:p>
    <w:p w:rsidR="005257DF" w:rsidRPr="005257DF" w:rsidRDefault="005257DF" w:rsidP="005257DF">
      <w:pPr>
        <w:ind w:left="0" w:firstLine="851"/>
        <w:jc w:val="both"/>
        <w:rPr>
          <w:rFonts w:ascii="Verdana" w:hAnsi="Verdana"/>
          <w:color w:val="000000"/>
        </w:rPr>
      </w:pPr>
      <w:r w:rsidRPr="005257DF">
        <w:rPr>
          <w:rFonts w:ascii="Verdana" w:hAnsi="Verdana"/>
          <w:b/>
        </w:rPr>
        <w:t>DECRETA:</w:t>
      </w:r>
      <w:r w:rsidRPr="005257DF">
        <w:rPr>
          <w:rFonts w:ascii="Verdana" w:hAnsi="Verdana"/>
          <w:color w:val="000000"/>
        </w:rPr>
        <w:t> </w:t>
      </w:r>
    </w:p>
    <w:p w:rsidR="005257DF" w:rsidRPr="005257DF" w:rsidRDefault="005257DF" w:rsidP="005257DF">
      <w:pPr>
        <w:tabs>
          <w:tab w:val="left" w:pos="4253"/>
        </w:tabs>
        <w:spacing w:line="276" w:lineRule="auto"/>
        <w:ind w:left="0"/>
        <w:jc w:val="both"/>
        <w:rPr>
          <w:rFonts w:ascii="Verdana" w:hAnsi="Verdana" w:cs="Arial"/>
        </w:rPr>
      </w:pPr>
    </w:p>
    <w:p w:rsidR="005257DF" w:rsidRPr="005257DF" w:rsidRDefault="005257DF" w:rsidP="005257DF">
      <w:pPr>
        <w:tabs>
          <w:tab w:val="left" w:pos="-5954"/>
        </w:tabs>
        <w:spacing w:line="276" w:lineRule="auto"/>
        <w:ind w:left="0"/>
        <w:jc w:val="both"/>
        <w:rPr>
          <w:rFonts w:ascii="Verdana" w:hAnsi="Verdana" w:cs="Arial"/>
        </w:rPr>
      </w:pPr>
      <w:r w:rsidRPr="005257DF">
        <w:rPr>
          <w:rFonts w:ascii="Verdana" w:hAnsi="Verdana" w:cs="Arial"/>
        </w:rPr>
        <w:t xml:space="preserve">       </w:t>
      </w:r>
    </w:p>
    <w:p w:rsidR="005257DF" w:rsidRPr="005257DF" w:rsidRDefault="005257DF" w:rsidP="005257DF">
      <w:pPr>
        <w:tabs>
          <w:tab w:val="left" w:pos="-5954"/>
        </w:tabs>
        <w:spacing w:after="120" w:line="276" w:lineRule="auto"/>
        <w:ind w:left="0" w:firstLine="851"/>
        <w:jc w:val="both"/>
        <w:rPr>
          <w:rFonts w:ascii="Verdana" w:hAnsi="Verdana"/>
        </w:rPr>
      </w:pPr>
      <w:r w:rsidRPr="005257DF">
        <w:rPr>
          <w:rFonts w:ascii="Verdana" w:hAnsi="Verdana"/>
          <w:b/>
        </w:rPr>
        <w:t xml:space="preserve">Art. 1º </w:t>
      </w:r>
      <w:r w:rsidRPr="005257DF">
        <w:rPr>
          <w:rFonts w:ascii="Verdana" w:hAnsi="Verdana"/>
        </w:rPr>
        <w:t>A Seção V, do Capitulo  V da Lei Complementar, passa a ter a seguinte redação:</w:t>
      </w:r>
    </w:p>
    <w:p w:rsidR="005257DF" w:rsidRPr="00FF7B02" w:rsidRDefault="005257DF" w:rsidP="005257DF">
      <w:pPr>
        <w:pStyle w:val="SemEspaamento"/>
        <w:tabs>
          <w:tab w:val="left" w:pos="-5954"/>
        </w:tabs>
        <w:spacing w:line="360" w:lineRule="auto"/>
        <w:jc w:val="center"/>
        <w:rPr>
          <w:rFonts w:ascii="Verdana" w:eastAsia="Times New Roman" w:hAnsi="Verdana"/>
          <w:b/>
          <w:strike/>
          <w:lang w:eastAsia="pt-BR"/>
        </w:rPr>
      </w:pPr>
      <w:r w:rsidRPr="00FF7B02">
        <w:rPr>
          <w:rFonts w:ascii="Verdana" w:eastAsia="Times New Roman" w:hAnsi="Verdana"/>
          <w:b/>
          <w:strike/>
          <w:lang w:eastAsia="pt-BR"/>
        </w:rPr>
        <w:t>Seção V</w:t>
      </w:r>
    </w:p>
    <w:p w:rsidR="005257DF" w:rsidRPr="00FF7B02" w:rsidRDefault="005257DF" w:rsidP="005257DF">
      <w:pPr>
        <w:pStyle w:val="SemEspaamento"/>
        <w:tabs>
          <w:tab w:val="left" w:pos="-5954"/>
        </w:tabs>
        <w:spacing w:line="360" w:lineRule="auto"/>
        <w:jc w:val="center"/>
        <w:rPr>
          <w:rFonts w:ascii="Verdana" w:eastAsia="Times New Roman" w:hAnsi="Verdana"/>
          <w:b/>
          <w:strike/>
          <w:lang w:eastAsia="pt-BR"/>
        </w:rPr>
      </w:pPr>
      <w:r w:rsidRPr="00FF7B02">
        <w:rPr>
          <w:rFonts w:ascii="Verdana" w:eastAsia="Times New Roman" w:hAnsi="Verdana"/>
          <w:b/>
          <w:strike/>
          <w:lang w:eastAsia="pt-BR"/>
        </w:rPr>
        <w:t>Da Ocupação de Passeios com Mesas e Cadeiras</w:t>
      </w:r>
    </w:p>
    <w:p w:rsidR="005257DF" w:rsidRPr="00FF7B02" w:rsidRDefault="005257DF" w:rsidP="005257DF">
      <w:pPr>
        <w:pStyle w:val="SemEspaamento"/>
        <w:tabs>
          <w:tab w:val="left" w:pos="-5954"/>
        </w:tabs>
        <w:spacing w:line="360" w:lineRule="auto"/>
        <w:jc w:val="center"/>
        <w:rPr>
          <w:rFonts w:ascii="Verdana" w:eastAsia="Times New Roman" w:hAnsi="Verdana"/>
          <w:b/>
          <w:lang w:eastAsia="pt-BR"/>
        </w:rPr>
      </w:pPr>
      <w:r w:rsidRPr="00FF7B02">
        <w:rPr>
          <w:rFonts w:ascii="Verdana" w:eastAsia="Times New Roman" w:hAnsi="Verdana"/>
          <w:b/>
          <w:lang w:eastAsia="pt-BR"/>
        </w:rPr>
        <w:t>Seção V</w:t>
      </w:r>
    </w:p>
    <w:p w:rsidR="005257DF" w:rsidRPr="00FF7B02" w:rsidRDefault="005257DF" w:rsidP="005257DF">
      <w:pPr>
        <w:pStyle w:val="SemEspaamento"/>
        <w:tabs>
          <w:tab w:val="left" w:pos="-5954"/>
        </w:tabs>
        <w:spacing w:line="360" w:lineRule="auto"/>
        <w:jc w:val="center"/>
        <w:rPr>
          <w:rFonts w:ascii="Verdana" w:eastAsia="Times New Roman" w:hAnsi="Verdana"/>
          <w:b/>
          <w:lang w:eastAsia="pt-BR"/>
        </w:rPr>
      </w:pPr>
      <w:r w:rsidRPr="00FF7B02">
        <w:rPr>
          <w:rFonts w:ascii="Verdana" w:eastAsia="Times New Roman" w:hAnsi="Verdana"/>
          <w:b/>
          <w:lang w:eastAsia="pt-BR"/>
        </w:rPr>
        <w:t xml:space="preserve">Da Ocupação de Parcial de Passeios </w:t>
      </w:r>
    </w:p>
    <w:p w:rsidR="005257DF" w:rsidRPr="005257DF" w:rsidRDefault="005257DF" w:rsidP="005257DF">
      <w:pPr>
        <w:tabs>
          <w:tab w:val="left" w:pos="-5954"/>
          <w:tab w:val="left" w:pos="1100"/>
        </w:tabs>
        <w:spacing w:after="120" w:line="276" w:lineRule="auto"/>
        <w:ind w:firstLine="1134"/>
        <w:jc w:val="both"/>
        <w:rPr>
          <w:rFonts w:ascii="Verdana" w:hAnsi="Verdana"/>
          <w:b/>
        </w:rPr>
      </w:pPr>
    </w:p>
    <w:p w:rsidR="005257DF" w:rsidRPr="005257DF" w:rsidRDefault="005257DF" w:rsidP="005257DF">
      <w:pPr>
        <w:tabs>
          <w:tab w:val="left" w:pos="-5954"/>
        </w:tabs>
        <w:spacing w:after="240"/>
        <w:ind w:left="0" w:firstLine="1134"/>
        <w:jc w:val="both"/>
        <w:rPr>
          <w:rFonts w:ascii="Verdana" w:hAnsi="Verdana"/>
        </w:rPr>
      </w:pPr>
      <w:r w:rsidRPr="005257DF">
        <w:rPr>
          <w:rFonts w:ascii="Verdana" w:hAnsi="Verdana"/>
          <w:b/>
        </w:rPr>
        <w:t>Art. 2º</w:t>
      </w:r>
      <w:r w:rsidRPr="005257DF">
        <w:rPr>
          <w:rFonts w:ascii="Verdana" w:hAnsi="Verdana"/>
        </w:rPr>
        <w:t xml:space="preserve"> O Art. 54 da Lei Complementar nº  306/2020, passa a vigorar com a seguinte redação: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after="240" w:line="360" w:lineRule="auto"/>
        <w:ind w:left="1134"/>
        <w:jc w:val="both"/>
        <w:rPr>
          <w:rFonts w:ascii="Verdana" w:eastAsia="Bookman Old Style" w:hAnsi="Verdana"/>
          <w:strike/>
        </w:rPr>
      </w:pPr>
      <w:r w:rsidRPr="005257DF">
        <w:rPr>
          <w:rFonts w:ascii="Verdana" w:eastAsia="Bookman Old Style" w:hAnsi="Verdana"/>
          <w:b/>
          <w:strike/>
        </w:rPr>
        <w:t>Art. 54.</w:t>
      </w:r>
      <w:r w:rsidRPr="005257DF">
        <w:rPr>
          <w:rFonts w:ascii="Verdana" w:eastAsia="Bookman Old Style" w:hAnsi="Verdana"/>
          <w:strike/>
        </w:rPr>
        <w:t xml:space="preserve"> A ocupação de passeios com mesas e cadeiras, por parte de estabelecimentos comerciais e prestadores de serviços, não será permitida sem a prévia autorização do fisco municipal.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after="240" w:line="360" w:lineRule="auto"/>
        <w:ind w:left="1134"/>
        <w:jc w:val="both"/>
        <w:rPr>
          <w:rFonts w:ascii="Verdana" w:eastAsia="Bookman Old Style" w:hAnsi="Verdana"/>
        </w:rPr>
      </w:pPr>
      <w:r w:rsidRPr="005257DF">
        <w:rPr>
          <w:rFonts w:ascii="Verdana" w:eastAsia="Bookman Old Style" w:hAnsi="Verdana"/>
          <w:b/>
        </w:rPr>
        <w:t>Art. 54.</w:t>
      </w:r>
      <w:r w:rsidRPr="005257DF">
        <w:rPr>
          <w:rFonts w:ascii="Verdana" w:eastAsia="Bookman Old Style" w:hAnsi="Verdana"/>
        </w:rPr>
        <w:t xml:space="preserve"> A ocupação parcial de passeios  para exposição de mercadorias, mesas e cadeiras para fins comerciais, por parte de estabelecimentos comerciais e prestadores de serviços, será permitida mediante prévia e expressa autorização do fisco municipal.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after="240" w:line="360" w:lineRule="auto"/>
        <w:ind w:firstLine="1134"/>
        <w:jc w:val="both"/>
        <w:rPr>
          <w:rFonts w:ascii="Verdana" w:eastAsia="Bookman Old Style" w:hAnsi="Verdana"/>
          <w:color w:val="FF0000"/>
        </w:rPr>
      </w:pPr>
      <w:r w:rsidRPr="005257DF">
        <w:rPr>
          <w:rFonts w:ascii="Verdana" w:hAnsi="Verdana"/>
          <w:b/>
        </w:rPr>
        <w:lastRenderedPageBreak/>
        <w:t>Art. 3º</w:t>
      </w:r>
      <w:r w:rsidRPr="005257DF">
        <w:rPr>
          <w:rFonts w:ascii="Verdana" w:hAnsi="Verdana"/>
        </w:rPr>
        <w:t xml:space="preserve"> O § 1º do  Art. 54 da Lei Complementar nº  306/2020, passa a vigorar com a seguinte redação: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line="360" w:lineRule="auto"/>
        <w:ind w:left="1134"/>
        <w:jc w:val="both"/>
        <w:rPr>
          <w:rFonts w:ascii="Verdana" w:eastAsia="Bookman Old Style" w:hAnsi="Verdana"/>
          <w:strike/>
        </w:rPr>
      </w:pPr>
      <w:r w:rsidRPr="005257DF">
        <w:rPr>
          <w:rFonts w:ascii="Verdana" w:eastAsia="Bookman Old Style" w:hAnsi="Verdana"/>
          <w:strike/>
        </w:rPr>
        <w:t>§ 1º Somente será permitida a ocupação do passeio por mesas e cadeiras respeitando o limite de 1,50m (um metro e meio) de circulação para passagem de transeuntes, ficando sob a responsabilidade do proprietário do estabelecimento o cumprimento do limite, nos dias e horário abaixo: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line="360" w:lineRule="auto"/>
        <w:ind w:left="1134"/>
        <w:jc w:val="both"/>
        <w:rPr>
          <w:rFonts w:ascii="Verdana" w:eastAsia="Bookman Old Style" w:hAnsi="Verdana"/>
          <w:strike/>
        </w:rPr>
      </w:pPr>
      <w:r w:rsidRPr="005257DF">
        <w:rPr>
          <w:rFonts w:ascii="Verdana" w:eastAsia="Bookman Old Style" w:hAnsi="Verdana"/>
          <w:strike/>
        </w:rPr>
        <w:t>I – De segunda a sexta feira das 18h00min às 06h00min;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line="360" w:lineRule="auto"/>
        <w:ind w:left="1134"/>
        <w:jc w:val="both"/>
        <w:rPr>
          <w:rFonts w:ascii="Verdana" w:eastAsia="Bookman Old Style" w:hAnsi="Verdana"/>
          <w:strike/>
        </w:rPr>
      </w:pPr>
      <w:r w:rsidRPr="005257DF">
        <w:rPr>
          <w:rFonts w:ascii="Verdana" w:eastAsia="Bookman Old Style" w:hAnsi="Verdana"/>
          <w:strike/>
        </w:rPr>
        <w:t>II – Sábado a partir das 13h00min;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after="240" w:line="360" w:lineRule="auto"/>
        <w:ind w:left="1134"/>
        <w:jc w:val="both"/>
        <w:rPr>
          <w:rFonts w:ascii="Verdana" w:eastAsia="Bookman Old Style" w:hAnsi="Verdana"/>
          <w:strike/>
        </w:rPr>
      </w:pPr>
      <w:r w:rsidRPr="005257DF">
        <w:rPr>
          <w:rFonts w:ascii="Verdana" w:eastAsia="Bookman Old Style" w:hAnsi="Verdana"/>
          <w:strike/>
        </w:rPr>
        <w:t>III - domingos e feriados ficam liberados o dia todo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after="240" w:line="360" w:lineRule="auto"/>
        <w:ind w:left="1134"/>
        <w:jc w:val="both"/>
        <w:rPr>
          <w:rFonts w:ascii="Verdana" w:eastAsia="Bookman Old Style" w:hAnsi="Verdana"/>
        </w:rPr>
      </w:pPr>
      <w:r w:rsidRPr="005257DF">
        <w:rPr>
          <w:rFonts w:ascii="Verdana" w:eastAsia="Bookman Old Style" w:hAnsi="Verdana"/>
        </w:rPr>
        <w:t>§ 1º Somente será permitida a ocupação parcial do passeio para exposição de materiais, produtos, mercadorias, mesas e cadeiras, por parte de estabelecimentos comerciais e prestadores de serviços, mediante prévia e expressa autorização do fisco municipal,  respeitando o limite de 1,50m (um metro e meio) de circulação para passagem de transeuntes, ficando sob a responsabilidade do proprietário do estabelecimento o cumprimento do limite, nos dias e horário abaixo: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line="360" w:lineRule="auto"/>
        <w:ind w:left="1134"/>
        <w:jc w:val="both"/>
        <w:rPr>
          <w:rFonts w:ascii="Verdana" w:eastAsia="Bookman Old Style" w:hAnsi="Verdana"/>
        </w:rPr>
      </w:pPr>
      <w:r w:rsidRPr="005257DF">
        <w:rPr>
          <w:rFonts w:ascii="Verdana" w:eastAsia="Bookman Old Style" w:hAnsi="Verdana"/>
          <w:b/>
        </w:rPr>
        <w:t>I</w:t>
      </w:r>
      <w:r w:rsidRPr="005257DF">
        <w:rPr>
          <w:rFonts w:ascii="Verdana" w:eastAsia="Bookman Old Style" w:hAnsi="Verdana"/>
        </w:rPr>
        <w:t xml:space="preserve"> - </w:t>
      </w:r>
      <w:r w:rsidRPr="005257DF">
        <w:rPr>
          <w:rFonts w:ascii="Verdana" w:hAnsi="Verdana"/>
        </w:rPr>
        <w:t>Bares, lanchonetes e congêneres (bares, botequins, cafés, lanchon</w:t>
      </w:r>
      <w:r w:rsidRPr="005257DF">
        <w:rPr>
          <w:rFonts w:ascii="Verdana" w:hAnsi="Verdana"/>
        </w:rPr>
        <w:t>e</w:t>
      </w:r>
      <w:r w:rsidRPr="005257DF">
        <w:rPr>
          <w:rFonts w:ascii="Verdana" w:hAnsi="Verdana"/>
        </w:rPr>
        <w:t>tes, pastelarias, confeitarias, casas de chá, casas de doces e salgados, casas de sucos de frutas, sorveterias, quiosques,</w:t>
      </w:r>
      <w:proofErr w:type="spellStart"/>
      <w:r w:rsidRPr="005257DF">
        <w:rPr>
          <w:rFonts w:ascii="Verdana" w:hAnsi="Verdana"/>
        </w:rPr>
        <w:t>etc</w:t>
      </w:r>
      <w:proofErr w:type="spellEnd"/>
      <w:r w:rsidRPr="005257DF">
        <w:rPr>
          <w:rFonts w:ascii="Verdana" w:hAnsi="Verdana"/>
        </w:rPr>
        <w:t>)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line="360" w:lineRule="auto"/>
        <w:ind w:left="1134"/>
        <w:jc w:val="both"/>
        <w:rPr>
          <w:rFonts w:ascii="Verdana" w:eastAsia="Bookman Old Style" w:hAnsi="Verdana"/>
        </w:rPr>
      </w:pPr>
      <w:r w:rsidRPr="005257DF">
        <w:rPr>
          <w:rFonts w:ascii="Verdana" w:eastAsia="Bookman Old Style" w:hAnsi="Verdana"/>
          <w:b/>
        </w:rPr>
        <w:t xml:space="preserve">a </w:t>
      </w:r>
      <w:r w:rsidRPr="005257DF">
        <w:rPr>
          <w:rFonts w:ascii="Verdana" w:eastAsia="Bookman Old Style" w:hAnsi="Verdana"/>
        </w:rPr>
        <w:t>– De segunda a sexta feira das 18h00min às 06h00min;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line="360" w:lineRule="auto"/>
        <w:ind w:left="1134"/>
        <w:jc w:val="both"/>
        <w:rPr>
          <w:rFonts w:ascii="Verdana" w:eastAsia="Bookman Old Style" w:hAnsi="Verdana"/>
        </w:rPr>
      </w:pPr>
      <w:r w:rsidRPr="005257DF">
        <w:rPr>
          <w:rFonts w:ascii="Verdana" w:eastAsia="Bookman Old Style" w:hAnsi="Verdana"/>
          <w:b/>
        </w:rPr>
        <w:t>b</w:t>
      </w:r>
      <w:r w:rsidRPr="005257DF">
        <w:rPr>
          <w:rFonts w:ascii="Verdana" w:eastAsia="Bookman Old Style" w:hAnsi="Verdana"/>
        </w:rPr>
        <w:t xml:space="preserve"> – Sábado a partir das 13h00min;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after="240" w:line="360" w:lineRule="auto"/>
        <w:ind w:left="1134"/>
        <w:jc w:val="both"/>
        <w:rPr>
          <w:rFonts w:ascii="Verdana" w:eastAsia="Bookman Old Style" w:hAnsi="Verdana"/>
        </w:rPr>
      </w:pPr>
      <w:r w:rsidRPr="005257DF">
        <w:rPr>
          <w:rFonts w:ascii="Verdana" w:eastAsia="Bookman Old Style" w:hAnsi="Verdana"/>
          <w:b/>
        </w:rPr>
        <w:t>c</w:t>
      </w:r>
      <w:r w:rsidRPr="005257DF">
        <w:rPr>
          <w:rFonts w:ascii="Verdana" w:eastAsia="Bookman Old Style" w:hAnsi="Verdana"/>
        </w:rPr>
        <w:t xml:space="preserve"> - domingos e feriados ficam liberados o dia todo.</w:t>
      </w:r>
    </w:p>
    <w:p w:rsidR="005257DF" w:rsidRPr="005257DF" w:rsidRDefault="005257DF" w:rsidP="005257DF">
      <w:pPr>
        <w:pStyle w:val="SemEspaamento"/>
        <w:tabs>
          <w:tab w:val="left" w:pos="-5954"/>
        </w:tabs>
        <w:spacing w:after="240" w:line="360" w:lineRule="auto"/>
        <w:ind w:left="1134"/>
        <w:jc w:val="both"/>
        <w:rPr>
          <w:rFonts w:ascii="Verdana" w:eastAsia="Bookman Old Style" w:hAnsi="Verdana"/>
        </w:rPr>
      </w:pPr>
      <w:r w:rsidRPr="005257DF">
        <w:rPr>
          <w:rFonts w:ascii="Verdana" w:eastAsia="Bookman Old Style" w:hAnsi="Verdana"/>
          <w:b/>
        </w:rPr>
        <w:t>II</w:t>
      </w:r>
      <w:r w:rsidRPr="005257DF">
        <w:rPr>
          <w:rFonts w:ascii="Verdana" w:eastAsia="Bookman Old Style" w:hAnsi="Verdana"/>
        </w:rPr>
        <w:t xml:space="preserve"> – Demais Estabelecimentos comerciais, os dias e horários ficam adstritos ao especificado no Alvará de funcionamento expedido pela Administração Municipal.</w:t>
      </w:r>
    </w:p>
    <w:p w:rsidR="005257DF" w:rsidRPr="005257DF" w:rsidRDefault="005257DF" w:rsidP="005257DF">
      <w:pPr>
        <w:tabs>
          <w:tab w:val="left" w:pos="-5954"/>
        </w:tabs>
        <w:spacing w:after="240"/>
        <w:ind w:left="0" w:firstLine="1134"/>
        <w:jc w:val="both"/>
        <w:rPr>
          <w:rFonts w:ascii="Verdana" w:hAnsi="Verdana"/>
        </w:rPr>
      </w:pPr>
      <w:r w:rsidRPr="005257DF">
        <w:rPr>
          <w:rFonts w:ascii="Verdana" w:hAnsi="Verdana"/>
          <w:b/>
        </w:rPr>
        <w:t xml:space="preserve">Art. 4º </w:t>
      </w:r>
      <w:r w:rsidRPr="005257DF">
        <w:rPr>
          <w:rFonts w:ascii="Verdana" w:hAnsi="Verdana"/>
        </w:rPr>
        <w:t>Esta Lei entra em vigor na data de sua publicação, revogadas as disposições em contrário.</w:t>
      </w:r>
    </w:p>
    <w:p w:rsidR="005257DF" w:rsidRPr="005257DF" w:rsidRDefault="005257DF" w:rsidP="005257DF">
      <w:pPr>
        <w:tabs>
          <w:tab w:val="left" w:pos="-5954"/>
        </w:tabs>
        <w:spacing w:after="240"/>
        <w:ind w:left="0" w:firstLine="1134"/>
        <w:jc w:val="both"/>
        <w:rPr>
          <w:rFonts w:ascii="Verdana" w:hAnsi="Verdana"/>
        </w:rPr>
      </w:pPr>
      <w:r w:rsidRPr="005257DF">
        <w:rPr>
          <w:rFonts w:ascii="Verdana" w:hAnsi="Verdana"/>
          <w:iCs/>
        </w:rPr>
        <w:t>Plenário “</w:t>
      </w:r>
      <w:r w:rsidRPr="005257DF">
        <w:rPr>
          <w:rFonts w:ascii="Verdana" w:hAnsi="Verdana"/>
          <w:b/>
          <w:iCs/>
        </w:rPr>
        <w:t xml:space="preserve">Luciano de </w:t>
      </w:r>
      <w:proofErr w:type="spellStart"/>
      <w:r w:rsidRPr="005257DF">
        <w:rPr>
          <w:rFonts w:ascii="Verdana" w:hAnsi="Verdana"/>
          <w:b/>
          <w:iCs/>
        </w:rPr>
        <w:t>Argôlo</w:t>
      </w:r>
      <w:proofErr w:type="spellEnd"/>
      <w:r w:rsidRPr="005257DF">
        <w:rPr>
          <w:rFonts w:ascii="Verdana" w:hAnsi="Verdana"/>
          <w:iCs/>
        </w:rPr>
        <w:t>”, 26 de Fevereiro de 2024.</w:t>
      </w:r>
    </w:p>
    <w:p w:rsidR="005257DF" w:rsidRPr="005257DF" w:rsidRDefault="005257DF" w:rsidP="00FF7B02">
      <w:pPr>
        <w:ind w:left="0"/>
        <w:rPr>
          <w:rFonts w:ascii="Verdana" w:hAnsi="Verdana" w:cs="Arial"/>
          <w:color w:val="333333"/>
        </w:rPr>
      </w:pPr>
    </w:p>
    <w:p w:rsidR="005257DF" w:rsidRPr="005257DF" w:rsidRDefault="005257DF" w:rsidP="005257DF">
      <w:pPr>
        <w:ind w:left="0"/>
        <w:jc w:val="center"/>
        <w:rPr>
          <w:rFonts w:ascii="Verdana" w:hAnsi="Verdana"/>
          <w:b/>
        </w:rPr>
      </w:pPr>
      <w:r w:rsidRPr="005257DF">
        <w:rPr>
          <w:rFonts w:ascii="Verdana" w:hAnsi="Verdana"/>
          <w:b/>
        </w:rPr>
        <w:t>RENATO DE ALENCAR DIONÍSIO</w:t>
      </w:r>
    </w:p>
    <w:p w:rsidR="005257DF" w:rsidRPr="00FF7B02" w:rsidRDefault="00FF7B02" w:rsidP="00FF7B02">
      <w:pPr>
        <w:ind w:left="0"/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</w:p>
    <w:p w:rsidR="005257DF" w:rsidRPr="00A378C1" w:rsidRDefault="005257DF" w:rsidP="005257DF">
      <w:pPr>
        <w:spacing w:line="276" w:lineRule="auto"/>
        <w:ind w:left="0"/>
        <w:jc w:val="center"/>
        <w:rPr>
          <w:rFonts w:ascii="Verdana" w:hAnsi="Verdana" w:cs="Arial"/>
          <w:sz w:val="20"/>
          <w:szCs w:val="20"/>
        </w:rPr>
      </w:pPr>
    </w:p>
    <w:p w:rsidR="005257DF" w:rsidRDefault="005257DF" w:rsidP="005257DF">
      <w:pPr>
        <w:ind w:left="1418"/>
      </w:pPr>
    </w:p>
    <w:p w:rsidR="005257DF" w:rsidRDefault="005257DF" w:rsidP="005257DF"/>
    <w:p w:rsidR="005257DF" w:rsidRDefault="005257DF" w:rsidP="005257DF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  <w:r>
        <w:rPr>
          <w:rFonts w:ascii="Verdana" w:hAnsi="Verdana"/>
          <w:b/>
          <w:noProof/>
          <w:color w:val="0F243E" w:themeColor="text2" w:themeShade="8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-283107</wp:posOffset>
            </wp:positionV>
            <wp:extent cx="767759" cy="839972"/>
            <wp:effectExtent l="19050" t="0" r="0" b="0"/>
            <wp:wrapNone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7DF" w:rsidRDefault="005257DF" w:rsidP="005257DF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5257DF" w:rsidRPr="003D1B53" w:rsidRDefault="005257DF" w:rsidP="005257DF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5257DF" w:rsidRPr="003C75E9" w:rsidRDefault="005257DF" w:rsidP="005257DF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ESTADO DE RONDÔNIA</w:t>
      </w:r>
    </w:p>
    <w:p w:rsidR="005257DF" w:rsidRPr="003C75E9" w:rsidRDefault="005257DF" w:rsidP="005257DF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PODER LEGISLATIVO</w:t>
      </w:r>
    </w:p>
    <w:p w:rsidR="005257DF" w:rsidRPr="003C75E9" w:rsidRDefault="005257DF" w:rsidP="005257DF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CÂMARA MUNICIPAL DE ROLIM DE MOURA</w:t>
      </w:r>
    </w:p>
    <w:p w:rsidR="005257DF" w:rsidRPr="00186412" w:rsidRDefault="005257DF" w:rsidP="005257DF">
      <w:pPr>
        <w:ind w:left="0"/>
        <w:jc w:val="center"/>
        <w:rPr>
          <w:rFonts w:ascii="Century Gothic" w:eastAsia="Bookman Old Style" w:hAnsi="Century Gothic" w:cs="Bookman Old Style"/>
          <w:b/>
          <w:sz w:val="20"/>
          <w:szCs w:val="20"/>
        </w:rPr>
      </w:pPr>
      <w:r>
        <w:rPr>
          <w:rFonts w:ascii="Century Gothic" w:eastAsia="Bookman Old Style" w:hAnsi="Century Gothic" w:cs="Bookman Old Style"/>
          <w:sz w:val="20"/>
          <w:szCs w:val="20"/>
        </w:rPr>
        <w:t>Gabinete do Vereador</w:t>
      </w:r>
      <w:r w:rsidRPr="003C75E9">
        <w:rPr>
          <w:rFonts w:ascii="Century Gothic" w:eastAsia="Bookman Old Style" w:hAnsi="Century Gothic" w:cs="Bookman Old Style"/>
          <w:sz w:val="20"/>
          <w:szCs w:val="20"/>
        </w:rPr>
        <w:t xml:space="preserve"> </w:t>
      </w:r>
      <w:r>
        <w:rPr>
          <w:rFonts w:ascii="Century Gothic" w:eastAsia="Bookman Old Style" w:hAnsi="Century Gothic" w:cs="Bookman Old Style"/>
          <w:b/>
          <w:sz w:val="20"/>
          <w:szCs w:val="20"/>
        </w:rPr>
        <w:t>RENATO DE ALENCAR DIONISIO</w:t>
      </w:r>
      <w:r w:rsidRPr="003C75E9">
        <w:rPr>
          <w:rFonts w:ascii="Century Gothic" w:eastAsia="Bookman Old Style" w:hAnsi="Century Gothic" w:cs="Bookman Old Style"/>
          <w:b/>
          <w:sz w:val="20"/>
          <w:szCs w:val="20"/>
        </w:rPr>
        <w:t xml:space="preserve"> </w:t>
      </w:r>
    </w:p>
    <w:p w:rsidR="005257DF" w:rsidRPr="001E7BD0" w:rsidRDefault="005257DF" w:rsidP="005257DF">
      <w:pPr>
        <w:spacing w:line="276" w:lineRule="auto"/>
        <w:ind w:left="0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center"/>
        <w:rPr>
          <w:rFonts w:ascii="Verdana" w:hAnsi="Verdana" w:cs="Arial"/>
        </w:rPr>
      </w:pPr>
    </w:p>
    <w:p w:rsidR="005257DF" w:rsidRDefault="005257DF" w:rsidP="005257DF">
      <w:pPr>
        <w:shd w:val="clear" w:color="auto" w:fill="FFFFFF"/>
        <w:ind w:left="0"/>
        <w:jc w:val="both"/>
        <w:rPr>
          <w:rFonts w:ascii="Verdana" w:eastAsia="Times New Roman" w:hAnsi="Verdana" w:cs="Arial"/>
          <w:color w:val="000000"/>
          <w:lang w:eastAsia="pt-BR"/>
        </w:rPr>
      </w:pPr>
      <w:r>
        <w:rPr>
          <w:rFonts w:ascii="Verdana" w:eastAsia="Times New Roman" w:hAnsi="Verdana" w:cs="Arial"/>
          <w:color w:val="000000"/>
          <w:lang w:eastAsia="pt-BR"/>
        </w:rPr>
        <w:t>Senhores Vereadores;</w:t>
      </w:r>
    </w:p>
    <w:p w:rsidR="005257DF" w:rsidRPr="001E7BD0" w:rsidRDefault="005257DF" w:rsidP="005257DF">
      <w:pPr>
        <w:shd w:val="clear" w:color="auto" w:fill="FFFFFF"/>
        <w:ind w:left="0"/>
        <w:jc w:val="both"/>
        <w:rPr>
          <w:rFonts w:ascii="Verdana" w:eastAsia="Times New Roman" w:hAnsi="Verdana" w:cs="Arial"/>
          <w:color w:val="000000"/>
          <w:lang w:eastAsia="pt-BR"/>
        </w:rPr>
      </w:pPr>
    </w:p>
    <w:p w:rsidR="005257DF" w:rsidRPr="005257DF" w:rsidRDefault="005257DF" w:rsidP="005257DF">
      <w:pPr>
        <w:spacing w:after="240" w:line="360" w:lineRule="auto"/>
        <w:ind w:left="0" w:firstLine="1134"/>
        <w:jc w:val="both"/>
        <w:rPr>
          <w:rFonts w:ascii="Verdana" w:hAnsi="Verdana"/>
          <w:iCs/>
        </w:rPr>
      </w:pPr>
      <w:r w:rsidRPr="005257DF">
        <w:rPr>
          <w:rFonts w:ascii="Verdana" w:hAnsi="Verdana"/>
          <w:iCs/>
        </w:rPr>
        <w:t>O presente Anteprojeto de Lei Complementar tem como objetivo permitir o uso consciente do passeio público aos estabelecimentos comerciais, viabilizando  ao comerciante, expor seus materiais, produtos, mercadorias, mesas,cadeiras ou equipamentos em frente seu Estabelecimento Comercial.</w:t>
      </w:r>
    </w:p>
    <w:p w:rsidR="005257DF" w:rsidRPr="005257DF" w:rsidRDefault="005257DF" w:rsidP="005257DF">
      <w:pPr>
        <w:spacing w:after="240" w:line="360" w:lineRule="auto"/>
        <w:ind w:left="0" w:firstLine="1134"/>
        <w:jc w:val="both"/>
        <w:rPr>
          <w:rFonts w:ascii="Verdana" w:hAnsi="Verdana"/>
          <w:iCs/>
        </w:rPr>
      </w:pPr>
      <w:r w:rsidRPr="005257DF">
        <w:rPr>
          <w:rFonts w:ascii="Verdana" w:hAnsi="Verdana"/>
          <w:iCs/>
        </w:rPr>
        <w:t>Com essa permissão, estaremos apoiando os comerciantes, possibilitando-os, de quando houver oferta ou novidade,  expor suas mercadorias, atraindo com isso o consumidor ao seu estabelecimento aquecendo a economia e gerando riquezas para o nosso município.</w:t>
      </w:r>
    </w:p>
    <w:p w:rsidR="005257DF" w:rsidRDefault="005257DF" w:rsidP="005257DF">
      <w:pPr>
        <w:spacing w:line="360" w:lineRule="auto"/>
        <w:ind w:left="0" w:firstLine="1134"/>
        <w:jc w:val="both"/>
        <w:rPr>
          <w:rFonts w:ascii="Verdana" w:hAnsi="Verdana"/>
          <w:iCs/>
        </w:rPr>
      </w:pPr>
      <w:r w:rsidRPr="005257DF">
        <w:rPr>
          <w:rFonts w:ascii="Verdana" w:hAnsi="Verdana"/>
          <w:iCs/>
        </w:rPr>
        <w:t>Ressaltamos ainda,  a importância da fiscalização por parte da Administração Municipal, para que os dos critérios estabelecidos nesse projeto, sejam rigorosamente cumpridos, para que os pedestres não encontrem dificuldades para transitar sobre o passeio público e que tenham o seu direito de acessibilidade respeitado.</w:t>
      </w:r>
    </w:p>
    <w:p w:rsidR="005257DF" w:rsidRDefault="005257DF" w:rsidP="005257DF">
      <w:pPr>
        <w:spacing w:line="360" w:lineRule="auto"/>
        <w:ind w:left="0" w:firstLine="1134"/>
        <w:jc w:val="both"/>
        <w:rPr>
          <w:rFonts w:ascii="Verdana" w:hAnsi="Verdana"/>
          <w:iCs/>
        </w:rPr>
      </w:pPr>
    </w:p>
    <w:p w:rsidR="005257DF" w:rsidRPr="005257DF" w:rsidRDefault="005257DF" w:rsidP="005257DF">
      <w:pPr>
        <w:spacing w:line="360" w:lineRule="auto"/>
        <w:ind w:left="0" w:firstLine="1134"/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Plenário “</w:t>
      </w:r>
      <w:r w:rsidRPr="005257DF">
        <w:rPr>
          <w:rFonts w:ascii="Verdana" w:hAnsi="Verdana"/>
          <w:b/>
          <w:iCs/>
        </w:rPr>
        <w:t xml:space="preserve">Luciano de </w:t>
      </w:r>
      <w:proofErr w:type="spellStart"/>
      <w:r w:rsidRPr="005257DF">
        <w:rPr>
          <w:rFonts w:ascii="Verdana" w:hAnsi="Verdana"/>
          <w:b/>
          <w:iCs/>
        </w:rPr>
        <w:t>Argôlo</w:t>
      </w:r>
      <w:proofErr w:type="spellEnd"/>
      <w:r>
        <w:rPr>
          <w:rFonts w:ascii="Verdana" w:hAnsi="Verdana"/>
          <w:iCs/>
        </w:rPr>
        <w:t>”, 26 de Fevereiro de 2024.</w:t>
      </w:r>
    </w:p>
    <w:p w:rsidR="005257DF" w:rsidRPr="005257DF" w:rsidRDefault="005257DF" w:rsidP="005257DF">
      <w:pPr>
        <w:spacing w:line="360" w:lineRule="auto"/>
        <w:ind w:firstLine="1134"/>
        <w:jc w:val="both"/>
        <w:rPr>
          <w:rFonts w:ascii="Verdana" w:hAnsi="Verdana"/>
          <w:i/>
          <w:iCs/>
        </w:rPr>
      </w:pPr>
    </w:p>
    <w:p w:rsidR="005257DF" w:rsidRPr="005257DF" w:rsidRDefault="005257DF" w:rsidP="005257DF">
      <w:pPr>
        <w:pStyle w:val="SemEspaamento"/>
        <w:spacing w:line="360" w:lineRule="auto"/>
        <w:rPr>
          <w:rFonts w:ascii="Verdana" w:hAnsi="Verdana"/>
          <w:b/>
        </w:rPr>
      </w:pPr>
    </w:p>
    <w:p w:rsidR="005257DF" w:rsidRPr="005257DF" w:rsidRDefault="005257DF" w:rsidP="005257DF">
      <w:pPr>
        <w:pStyle w:val="SemEspaamento"/>
        <w:spacing w:line="360" w:lineRule="auto"/>
        <w:ind w:firstLine="1843"/>
        <w:rPr>
          <w:rFonts w:ascii="Verdana" w:hAnsi="Verdana"/>
          <w:b/>
        </w:rPr>
      </w:pPr>
    </w:p>
    <w:p w:rsidR="005257DF" w:rsidRPr="005257DF" w:rsidRDefault="005257DF" w:rsidP="005257DF">
      <w:pPr>
        <w:ind w:left="0"/>
        <w:jc w:val="center"/>
        <w:rPr>
          <w:rFonts w:ascii="Verdana" w:hAnsi="Verdana"/>
          <w:b/>
        </w:rPr>
      </w:pPr>
      <w:r w:rsidRPr="005257DF">
        <w:rPr>
          <w:rFonts w:ascii="Verdana" w:hAnsi="Verdana"/>
          <w:b/>
        </w:rPr>
        <w:t>RENATO DE ALENCAR DIONÍSIO</w:t>
      </w:r>
    </w:p>
    <w:p w:rsidR="005257DF" w:rsidRPr="005257DF" w:rsidRDefault="005257DF" w:rsidP="005257DF">
      <w:pPr>
        <w:ind w:left="0"/>
        <w:jc w:val="center"/>
        <w:rPr>
          <w:rFonts w:ascii="Verdana" w:hAnsi="Verdana"/>
          <w:i/>
        </w:rPr>
      </w:pPr>
      <w:r w:rsidRPr="005257DF">
        <w:rPr>
          <w:rFonts w:ascii="Verdana" w:hAnsi="Verdana"/>
        </w:rPr>
        <w:t>Vereador CMRM</w:t>
      </w:r>
    </w:p>
    <w:p w:rsidR="005257DF" w:rsidRPr="003F1CBB" w:rsidRDefault="005257DF" w:rsidP="005257DF">
      <w:pPr>
        <w:ind w:firstLine="1134"/>
        <w:rPr>
          <w:rFonts w:ascii="Arial" w:hAnsi="Arial" w:cs="Arial"/>
          <w:sz w:val="21"/>
          <w:szCs w:val="21"/>
        </w:rPr>
      </w:pPr>
    </w:p>
    <w:p w:rsidR="005257DF" w:rsidRDefault="005257DF" w:rsidP="005257DF">
      <w:pPr>
        <w:ind w:firstLine="1134"/>
        <w:rPr>
          <w:rFonts w:ascii="Arial" w:hAnsi="Arial" w:cs="Arial"/>
          <w:color w:val="333333"/>
          <w:sz w:val="21"/>
          <w:szCs w:val="21"/>
        </w:rPr>
      </w:pPr>
    </w:p>
    <w:p w:rsidR="005257DF" w:rsidRDefault="005257DF" w:rsidP="005257DF">
      <w:pPr>
        <w:ind w:firstLine="1134"/>
        <w:rPr>
          <w:rFonts w:ascii="Arial" w:hAnsi="Arial" w:cs="Arial"/>
          <w:color w:val="333333"/>
          <w:sz w:val="21"/>
          <w:szCs w:val="21"/>
        </w:rPr>
      </w:pPr>
    </w:p>
    <w:p w:rsidR="005257DF" w:rsidRPr="001E7BD0" w:rsidRDefault="005257DF" w:rsidP="005257DF">
      <w:pPr>
        <w:shd w:val="clear" w:color="auto" w:fill="FFFFFF"/>
        <w:ind w:left="0"/>
        <w:jc w:val="both"/>
        <w:rPr>
          <w:rFonts w:ascii="Verdana" w:eastAsia="Times New Roman" w:hAnsi="Verdana" w:cs="Arial"/>
          <w:color w:val="000000"/>
          <w:lang w:eastAsia="pt-BR"/>
        </w:rPr>
      </w:pPr>
      <w:r w:rsidRPr="001E7BD0">
        <w:rPr>
          <w:rFonts w:ascii="Verdana" w:eastAsia="Times New Roman" w:hAnsi="Verdana" w:cs="Arial"/>
          <w:color w:val="000000"/>
          <w:lang w:eastAsia="pt-BR"/>
        </w:rPr>
        <w:br/>
        <w:t xml:space="preserve">                  </w:t>
      </w:r>
    </w:p>
    <w:p w:rsidR="005257DF" w:rsidRPr="001E7BD0" w:rsidRDefault="005257DF" w:rsidP="005257DF">
      <w:pPr>
        <w:spacing w:line="276" w:lineRule="auto"/>
        <w:ind w:left="0"/>
        <w:jc w:val="both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both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center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center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center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center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center"/>
        <w:rPr>
          <w:rFonts w:ascii="Verdana" w:hAnsi="Verdana" w:cs="Arial"/>
        </w:rPr>
      </w:pPr>
    </w:p>
    <w:p w:rsidR="005257DF" w:rsidRPr="001E7BD0" w:rsidRDefault="005257DF" w:rsidP="005257DF">
      <w:pPr>
        <w:spacing w:line="276" w:lineRule="auto"/>
        <w:ind w:left="0"/>
        <w:jc w:val="center"/>
        <w:rPr>
          <w:rFonts w:ascii="Verdana" w:hAnsi="Verdana" w:cs="Arial"/>
        </w:rPr>
      </w:pPr>
    </w:p>
    <w:p w:rsidR="005257DF" w:rsidRPr="00F92435" w:rsidRDefault="005257DF" w:rsidP="005257DF">
      <w:pPr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257DF" w:rsidRDefault="005257DF" w:rsidP="005257DF">
      <w:pPr>
        <w:ind w:left="0"/>
      </w:pPr>
    </w:p>
    <w:p w:rsidR="00D17DC8" w:rsidRDefault="00D17DC8"/>
    <w:sectPr w:rsidR="00D17DC8" w:rsidSect="001E7BD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7DF"/>
    <w:rsid w:val="005257DF"/>
    <w:rsid w:val="006E6E22"/>
    <w:rsid w:val="00B5084A"/>
    <w:rsid w:val="00D17DC8"/>
    <w:rsid w:val="00ED66EE"/>
    <w:rsid w:val="00FF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DF"/>
    <w:pPr>
      <w:spacing w:after="0" w:line="240" w:lineRule="auto"/>
      <w:ind w:left="3402"/>
    </w:pPr>
  </w:style>
  <w:style w:type="paragraph" w:styleId="Ttulo5">
    <w:name w:val="heading 5"/>
    <w:basedOn w:val="Normal"/>
    <w:next w:val="Normal"/>
    <w:link w:val="Ttulo5Char"/>
    <w:qFormat/>
    <w:rsid w:val="005257DF"/>
    <w:pPr>
      <w:keepNext/>
      <w:ind w:left="0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257D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257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57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7DF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7DF"/>
  </w:style>
  <w:style w:type="paragraph" w:styleId="Legenda">
    <w:name w:val="caption"/>
    <w:basedOn w:val="Normal"/>
    <w:next w:val="Normal"/>
    <w:qFormat/>
    <w:rsid w:val="005257DF"/>
    <w:pPr>
      <w:ind w:left="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5257D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7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2024-02-23T14:03:00Z</dcterms:created>
  <dcterms:modified xsi:type="dcterms:W3CDTF">2024-02-23T14:16:00Z</dcterms:modified>
</cp:coreProperties>
</file>