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91" w:rsidRDefault="00E14D91" w:rsidP="00E14D91"/>
    <w:p w:rsidR="00E14D91" w:rsidRDefault="00E14D91" w:rsidP="00E14D91">
      <w:pPr>
        <w:rPr>
          <w:rFonts w:ascii="Century Gothic" w:eastAsia="Bookman Old Style" w:hAnsi="Century Gothic" w:cs="Bookman Old Style"/>
          <w:b/>
        </w:rPr>
      </w:pPr>
      <w:r>
        <w:rPr>
          <w:rFonts w:ascii="Century Gothic" w:eastAsia="Bookman Old Style" w:hAnsi="Century Gothic" w:cs="Bookman Old Style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2226400</wp:posOffset>
            </wp:positionH>
            <wp:positionV relativeFrom="paragraph">
              <wp:posOffset>-170452</wp:posOffset>
            </wp:positionV>
            <wp:extent cx="840922" cy="816428"/>
            <wp:effectExtent l="19050" t="0" r="0" b="0"/>
            <wp:wrapNone/>
            <wp:docPr id="17" name="image1.png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922" cy="816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4D91" w:rsidRPr="00F5012F" w:rsidRDefault="00E14D91" w:rsidP="00E14D91">
      <w:pPr>
        <w:rPr>
          <w:rFonts w:ascii="Century Gothic" w:eastAsia="Bookman Old Style" w:hAnsi="Century Gothic" w:cs="Bookman Old Style"/>
          <w:b/>
        </w:rPr>
      </w:pPr>
    </w:p>
    <w:p w:rsidR="00E14D91" w:rsidRPr="003C2055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b/>
        </w:rPr>
      </w:pPr>
      <w:r w:rsidRPr="003C2055">
        <w:rPr>
          <w:rFonts w:ascii="Verdana" w:eastAsia="Bookman Old Style" w:hAnsi="Verdana" w:cs="Bookman Old Style"/>
          <w:b/>
        </w:rPr>
        <w:t>ESTADO DE RONDÔNIA</w:t>
      </w:r>
    </w:p>
    <w:p w:rsidR="00E14D91" w:rsidRPr="003C2055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b/>
        </w:rPr>
      </w:pPr>
      <w:r w:rsidRPr="003C2055">
        <w:rPr>
          <w:rFonts w:ascii="Verdana" w:eastAsia="Bookman Old Style" w:hAnsi="Verdana" w:cs="Bookman Old Style"/>
          <w:b/>
        </w:rPr>
        <w:t>PODER LEGISLATIVO</w:t>
      </w:r>
    </w:p>
    <w:p w:rsidR="00E14D91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b/>
        </w:rPr>
      </w:pPr>
      <w:r w:rsidRPr="003C2055">
        <w:rPr>
          <w:rFonts w:ascii="Verdana" w:eastAsia="Bookman Old Style" w:hAnsi="Verdana" w:cs="Bookman Old Style"/>
          <w:b/>
        </w:rPr>
        <w:t>CÂMARA MUNICIPAL DE ROLIM DE MOURA</w:t>
      </w:r>
    </w:p>
    <w:p w:rsidR="00E14D91" w:rsidRPr="00B50748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sz w:val="16"/>
          <w:szCs w:val="16"/>
        </w:rPr>
      </w:pPr>
      <w:r w:rsidRPr="00737B82">
        <w:rPr>
          <w:rFonts w:ascii="Verdana" w:eastAsia="Bookman Old Style" w:hAnsi="Verdana" w:cs="Bookman Old Style"/>
          <w:sz w:val="16"/>
          <w:szCs w:val="16"/>
        </w:rPr>
        <w:t>Avenida João Pessoa, 4463, Centro – Rolim de Moura/RO – CEP. 76.940-000</w:t>
      </w:r>
    </w:p>
    <w:p w:rsidR="00E14D91" w:rsidRDefault="00E14D91" w:rsidP="00E14D91">
      <w:pPr>
        <w:pStyle w:val="Ttulo2"/>
        <w:rPr>
          <w:rFonts w:ascii="Verdana" w:hAnsi="Verdana"/>
          <w:color w:val="auto"/>
          <w:sz w:val="20"/>
          <w:szCs w:val="20"/>
        </w:rPr>
      </w:pPr>
      <w:r w:rsidRPr="00B50748">
        <w:rPr>
          <w:rFonts w:ascii="Verdana" w:hAnsi="Verdana"/>
          <w:color w:val="auto"/>
          <w:sz w:val="20"/>
          <w:szCs w:val="20"/>
        </w:rPr>
        <w:t>PROJETO DE</w:t>
      </w:r>
      <w:r>
        <w:rPr>
          <w:rFonts w:ascii="Verdana" w:hAnsi="Verdana"/>
          <w:color w:val="auto"/>
          <w:sz w:val="20"/>
          <w:szCs w:val="20"/>
        </w:rPr>
        <w:t xml:space="preserve"> RESOLUÇÃO Nº 003</w:t>
      </w:r>
      <w:r w:rsidRPr="00B50748">
        <w:rPr>
          <w:rFonts w:ascii="Verdana" w:hAnsi="Verdana"/>
          <w:color w:val="auto"/>
          <w:sz w:val="20"/>
          <w:szCs w:val="20"/>
        </w:rPr>
        <w:t>/2023, DE 25 de Outubro de 2023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E14D91" w:rsidRDefault="00E14D91" w:rsidP="00E14D91">
      <w:pPr>
        <w:ind w:left="1134"/>
      </w:pPr>
    </w:p>
    <w:p w:rsidR="00E14D91" w:rsidRPr="00737B82" w:rsidRDefault="00E14D91" w:rsidP="00E14D91">
      <w:pPr>
        <w:tabs>
          <w:tab w:val="left" w:pos="1134"/>
        </w:tabs>
        <w:spacing w:line="240" w:lineRule="auto"/>
        <w:ind w:left="1134"/>
        <w:jc w:val="both"/>
        <w:rPr>
          <w:rFonts w:ascii="Verdana" w:eastAsia="Bookman Old Style" w:hAnsi="Verdana" w:cs="Bookman Old Style"/>
          <w:sz w:val="16"/>
          <w:szCs w:val="16"/>
        </w:rPr>
      </w:pPr>
      <w:r w:rsidRPr="00B50748">
        <w:rPr>
          <w:rFonts w:ascii="Verdana" w:hAnsi="Verdana" w:cs="Arial"/>
          <w:sz w:val="20"/>
          <w:szCs w:val="20"/>
        </w:rPr>
        <w:t>Sumula: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C96CF7">
        <w:rPr>
          <w:rFonts w:ascii="Verdana" w:hAnsi="Verdana" w:cs="Arial"/>
          <w:b/>
          <w:sz w:val="20"/>
          <w:szCs w:val="20"/>
        </w:rPr>
        <w:t>Regulamenta a concessão do auxilio alimentação, no âmbito da Câmara Municipal de Rolim de Moura, Rondônia</w:t>
      </w:r>
      <w:r>
        <w:rPr>
          <w:rFonts w:ascii="Verdana" w:hAnsi="Verdana" w:cs="Arial"/>
          <w:b/>
          <w:sz w:val="20"/>
          <w:szCs w:val="20"/>
        </w:rPr>
        <w:t>.</w:t>
      </w:r>
    </w:p>
    <w:p w:rsidR="00E14D91" w:rsidRPr="00706DF2" w:rsidRDefault="00E14D91" w:rsidP="00E14D9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Verdana" w:hAnsi="Verdana"/>
          <w:sz w:val="20"/>
          <w:szCs w:val="20"/>
        </w:rPr>
      </w:pPr>
      <w:r w:rsidRPr="00706DF2">
        <w:rPr>
          <w:rFonts w:ascii="Verdana" w:hAnsi="Verdana"/>
          <w:b/>
          <w:sz w:val="20"/>
          <w:szCs w:val="20"/>
        </w:rPr>
        <w:t>A MESA DIRETORA DA CÂM</w:t>
      </w:r>
      <w:r>
        <w:rPr>
          <w:rFonts w:ascii="Verdana" w:hAnsi="Verdana"/>
          <w:b/>
          <w:sz w:val="20"/>
          <w:szCs w:val="20"/>
        </w:rPr>
        <w:t>ARA MUNCIOPAL DE ROLIM DE MOURA, ESTADO DE RONDÔNIA</w:t>
      </w:r>
      <w:r>
        <w:rPr>
          <w:rFonts w:ascii="Verdana" w:hAnsi="Verdana"/>
          <w:sz w:val="20"/>
          <w:szCs w:val="20"/>
        </w:rPr>
        <w:t xml:space="preserve">, no uso de suas atribuições que lhes são conferidas, bem como no exercício do poder regulamentar de suas atribuições no âmbito de sua competência, na forma da Lei Orgânica do Município e Regimento Interno (Resolução nº 05/CMRM-17);  </w:t>
      </w:r>
    </w:p>
    <w:p w:rsidR="00E14D91" w:rsidRPr="00D40363" w:rsidRDefault="00E14D91" w:rsidP="00E14D91">
      <w:pPr>
        <w:pStyle w:val="SemEspaamento"/>
        <w:ind w:firstLine="1134"/>
        <w:rPr>
          <w:rFonts w:ascii="Verdana" w:hAnsi="Verdana"/>
          <w:sz w:val="20"/>
          <w:szCs w:val="20"/>
        </w:rPr>
      </w:pPr>
      <w:r w:rsidRPr="00D40363">
        <w:rPr>
          <w:rFonts w:ascii="Verdana" w:hAnsi="Verdana"/>
          <w:b/>
          <w:bCs/>
          <w:sz w:val="20"/>
          <w:szCs w:val="20"/>
        </w:rPr>
        <w:t xml:space="preserve">FAZ SABER </w:t>
      </w:r>
      <w:r w:rsidRPr="00D40363">
        <w:rPr>
          <w:rFonts w:ascii="Verdana" w:hAnsi="Verdana"/>
          <w:sz w:val="20"/>
          <w:szCs w:val="20"/>
        </w:rPr>
        <w:t>que os Parlamentares aprovaram a seguinte;</w:t>
      </w:r>
    </w:p>
    <w:p w:rsidR="00E14D91" w:rsidRPr="00D40363" w:rsidRDefault="00E14D91" w:rsidP="00E14D91">
      <w:pPr>
        <w:pStyle w:val="SemEspaamento"/>
        <w:rPr>
          <w:rFonts w:ascii="Verdana" w:hAnsi="Verdana"/>
          <w:sz w:val="20"/>
          <w:szCs w:val="20"/>
        </w:rPr>
      </w:pPr>
    </w:p>
    <w:p w:rsidR="00E14D91" w:rsidRDefault="00E14D91" w:rsidP="00E14D91">
      <w:pPr>
        <w:pStyle w:val="SemEspaamento"/>
        <w:ind w:firstLine="1134"/>
        <w:rPr>
          <w:rFonts w:ascii="Verdana" w:hAnsi="Verdana"/>
          <w:sz w:val="20"/>
          <w:szCs w:val="20"/>
        </w:rPr>
      </w:pPr>
      <w:r w:rsidRPr="00D40363">
        <w:rPr>
          <w:rFonts w:ascii="Verdana" w:hAnsi="Verdana"/>
          <w:b/>
          <w:sz w:val="20"/>
          <w:szCs w:val="20"/>
        </w:rPr>
        <w:t>R E S O L U Ç Ã O</w:t>
      </w:r>
      <w:r w:rsidRPr="00D40363">
        <w:rPr>
          <w:rFonts w:ascii="Verdana" w:hAnsi="Verdana"/>
          <w:sz w:val="20"/>
          <w:szCs w:val="20"/>
        </w:rPr>
        <w:t>:</w:t>
      </w:r>
    </w:p>
    <w:p w:rsidR="00E14D91" w:rsidRPr="00D40363" w:rsidRDefault="00E14D91" w:rsidP="00E14D91">
      <w:pPr>
        <w:pStyle w:val="SemEspaamento"/>
        <w:ind w:firstLine="1134"/>
        <w:rPr>
          <w:rFonts w:ascii="Verdana" w:hAnsi="Verdana"/>
          <w:sz w:val="20"/>
          <w:szCs w:val="20"/>
        </w:rPr>
      </w:pP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1º O auxílio alimentação, previsto no art. 98,  art. 99 e art. 100, incisos I, II, III e IV, §1º e § 2º, da Lei Complementar nº 315/2022, será devido a todos agentes públicos vinculados à Câmara  Municipal de Rolim de Moura, servidores efetivos, servidores em cargos comissionado e Vereadores, nos termos desta resolução.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2º Fica estabelecido que o auxilio alimentação será concedido em pecúnia e terá caráter indenizatório.  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1º Os períodos de licença ou afastamento a qualquer titulo não serão computados para fins de concessão do auxilio alimentação.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2º O servidor efetivo da Câmara Municipal de Rolim de Moura, que estiver cedido à órgão da administração direta ou indireta de Municípios, estados, distrito Federal e União optará por receber o auxilio alimentação do órgão cedente ou do cessionário, mediante assinatura de termo de opção.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3º O servidor que acumule cargo ou emprego na forma da Constituição Federal fará jus à percepção de um único auxilio alimentação.   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3º Não fará jus a percepção do vale alimentação o servidor: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que faltar injustificadamente, por período superior a 10 (dez) dias no mês, ao expediente normal de trabalho, quando sujeito ao controle de frequência;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licença para o serviço militar;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III – licença para atividade política;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 – licença para tratar de interesse particular;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– suspensão decorrente de sindicância ou instauração de processo disciplinar;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– suspensão cautelar, adotado pela autoridade competente, para que o servidor não venha a influir na apuração de possíveis irregularidades ele imputadas;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VII – cumprimento de pena de reclusão;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VIII – gozo de auxilio doença.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Parágrafo único – Compete a Diretoria de pessoal, em quaisquer das ocorrências previstas nos incisos I a VIII deste artigo, comunicar da impositiva redução parcial/proporcional, ou a suspensão temporária do pagamento do valor do auxilio alimentação, junto à Administração da CMRM. 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4º O auxilio alimentação tem caráter indenizatório e seu valor será: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incorporado ao vencimento, subsidio ou remuneração;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configurado como rendimento tributável, nem como base de incidência de contribuição previdenciária;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III – computado para efeito de cálculo de gratificações ou qualquer vantagem pessoal.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5º è vedado o recebimento cumulativo de qualquer outro valor ou beneficio com idêntica ou similar finalidade.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6º O valor do auxilio alimentação, atribuído a todos os agentes públicos remunerados pela CMRM, a contar de novembro de 2023, é de R$1.650,00 (mil seiscentos e cinquenta reais), sendo sua atualização realizada anualmente, mediante Portaria da Presidência, observadas a disponibilidade orçamentária e financeira da CMRM.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Parágrafo único – A atualização prevista no caput deste artigo adotará o percentual acumulado junto ao Índice Geral de Preços de Mercado (IGP-M).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7º Compete a Diretoria de Pessoal, o gerenciamento do auxilio alimentação, no âmbito da CMRM, com observância das regras de concessão  e suspensão, descritas nos artigos 2º e 3º.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Parágrafo único – Caberá a Diretoria de Pessoal promover anualmente o controle da não acumulação do beneficio pelos integrantes  do quadro de pessoal da CMRM.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8º os valores do auxilio alimentação pagos pela CMRM serão custeados conforme dotações especificas previstas em seu orçamento.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Parágrafo único – A CMRM deverá incluir na respectiva proposta orçamentária anual os recursos necessários à manutenção e atualização do valor do beneficio para preservar o poder aquisitivo do auxilio objeto desta resolução.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Art. 9º Os casos omissos serão resolvidos pela Presidência da CMRM.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10  Esta Resolução entra em vigor na data de sua publicação, revogadas as disposições em contrário.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Palácio Governador Jorge Teixeira de Oliveira, 25 de outubro de 2023.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</w:p>
    <w:p w:rsidR="00E14D91" w:rsidRPr="001A2A18" w:rsidRDefault="00E14D91" w:rsidP="00E14D91">
      <w:pPr>
        <w:jc w:val="center"/>
        <w:rPr>
          <w:rFonts w:ascii="Verdana" w:hAnsi="Verdana"/>
          <w:b/>
          <w:sz w:val="20"/>
          <w:szCs w:val="20"/>
        </w:rPr>
      </w:pPr>
      <w:r w:rsidRPr="001A2A18">
        <w:rPr>
          <w:rFonts w:ascii="Verdana" w:hAnsi="Verdana"/>
          <w:b/>
          <w:sz w:val="20"/>
          <w:szCs w:val="20"/>
        </w:rPr>
        <w:t>CIDINEI FURTUNATO</w:t>
      </w:r>
      <w:r>
        <w:rPr>
          <w:rFonts w:ascii="Verdana" w:hAnsi="Verdana"/>
          <w:b/>
          <w:sz w:val="20"/>
          <w:szCs w:val="20"/>
        </w:rPr>
        <w:t xml:space="preserve">                       CLAUDINEI FERNANDES DE SOUZA</w:t>
      </w:r>
    </w:p>
    <w:p w:rsidR="00E14D91" w:rsidRDefault="00E14D91" w:rsidP="00E14D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Presidente                                                  1º Vice-Presidente</w:t>
      </w:r>
    </w:p>
    <w:p w:rsidR="00E14D91" w:rsidRPr="00D63F36" w:rsidRDefault="00E14D91" w:rsidP="00E14D91">
      <w:pPr>
        <w:jc w:val="both"/>
        <w:rPr>
          <w:rFonts w:ascii="Verdana" w:hAnsi="Verdana"/>
          <w:b/>
          <w:sz w:val="20"/>
          <w:szCs w:val="20"/>
        </w:rPr>
      </w:pPr>
    </w:p>
    <w:p w:rsidR="00E14D91" w:rsidRPr="00D63F36" w:rsidRDefault="00E14D91" w:rsidP="00E14D91">
      <w:pPr>
        <w:jc w:val="center"/>
        <w:rPr>
          <w:rFonts w:ascii="Verdana" w:hAnsi="Verdana"/>
          <w:b/>
          <w:sz w:val="20"/>
          <w:szCs w:val="20"/>
        </w:rPr>
      </w:pPr>
      <w:r w:rsidRPr="00D63F36">
        <w:rPr>
          <w:rFonts w:ascii="Verdana" w:hAnsi="Verdana"/>
          <w:b/>
          <w:sz w:val="20"/>
          <w:szCs w:val="20"/>
        </w:rPr>
        <w:t>EURICO GOMES RODRIGUES</w:t>
      </w:r>
    </w:p>
    <w:p w:rsidR="00E14D91" w:rsidRDefault="00E14D91" w:rsidP="00E14D9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2º Vice-Presidente</w:t>
      </w:r>
    </w:p>
    <w:p w:rsidR="00E14D91" w:rsidRDefault="00E14D91" w:rsidP="00E14D91">
      <w:pPr>
        <w:jc w:val="center"/>
        <w:rPr>
          <w:rFonts w:ascii="Verdana" w:hAnsi="Verdana"/>
          <w:sz w:val="20"/>
          <w:szCs w:val="20"/>
        </w:rPr>
      </w:pPr>
    </w:p>
    <w:p w:rsidR="00E14D91" w:rsidRDefault="00E14D91" w:rsidP="00E14D91">
      <w:pPr>
        <w:jc w:val="center"/>
        <w:rPr>
          <w:rFonts w:ascii="Verdana" w:hAnsi="Verdana"/>
          <w:sz w:val="20"/>
          <w:szCs w:val="20"/>
        </w:rPr>
      </w:pPr>
    </w:p>
    <w:p w:rsidR="00E14D91" w:rsidRPr="00D63F36" w:rsidRDefault="00E14D91" w:rsidP="00E14D91">
      <w:pPr>
        <w:jc w:val="center"/>
        <w:rPr>
          <w:rFonts w:ascii="Verdana" w:hAnsi="Verdana"/>
          <w:b/>
          <w:sz w:val="20"/>
          <w:szCs w:val="20"/>
        </w:rPr>
      </w:pPr>
      <w:r w:rsidRPr="00D63F36">
        <w:rPr>
          <w:rFonts w:ascii="Verdana" w:hAnsi="Verdana"/>
          <w:b/>
          <w:sz w:val="20"/>
          <w:szCs w:val="20"/>
        </w:rPr>
        <w:t xml:space="preserve">WALTER SOARES DOS SANTOS  </w:t>
      </w:r>
      <w:r>
        <w:rPr>
          <w:rFonts w:ascii="Verdana" w:hAnsi="Verdana"/>
          <w:b/>
          <w:sz w:val="20"/>
          <w:szCs w:val="20"/>
        </w:rPr>
        <w:t xml:space="preserve">              </w:t>
      </w:r>
      <w:r w:rsidRPr="00D63F36">
        <w:rPr>
          <w:rFonts w:ascii="Verdana" w:hAnsi="Verdana"/>
          <w:b/>
          <w:sz w:val="20"/>
          <w:szCs w:val="20"/>
        </w:rPr>
        <w:t>ELIOMAR MONTEIRO DA SILVA</w:t>
      </w:r>
    </w:p>
    <w:p w:rsidR="00E14D91" w:rsidRPr="001A2A18" w:rsidRDefault="00E14D91" w:rsidP="00E14D91">
      <w:pPr>
        <w:jc w:val="both"/>
      </w:pPr>
      <w:r>
        <w:rPr>
          <w:rFonts w:ascii="Verdana" w:hAnsi="Verdana"/>
          <w:sz w:val="20"/>
          <w:szCs w:val="20"/>
        </w:rPr>
        <w:t xml:space="preserve">               1º Secretário                                               2º Secretário</w:t>
      </w:r>
    </w:p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/>
    <w:p w:rsidR="00E14D91" w:rsidRDefault="00E14D91" w:rsidP="00E14D91">
      <w:pPr>
        <w:rPr>
          <w:rFonts w:ascii="Century Gothic" w:eastAsia="Bookman Old Style" w:hAnsi="Century Gothic" w:cs="Bookman Old Style"/>
          <w:b/>
        </w:rPr>
      </w:pPr>
      <w:r>
        <w:rPr>
          <w:rFonts w:ascii="Century Gothic" w:eastAsia="Bookman Old Style" w:hAnsi="Century Gothic" w:cs="Bookman Old Style"/>
          <w:b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2226400</wp:posOffset>
            </wp:positionH>
            <wp:positionV relativeFrom="paragraph">
              <wp:posOffset>-170452</wp:posOffset>
            </wp:positionV>
            <wp:extent cx="840922" cy="816428"/>
            <wp:effectExtent l="19050" t="0" r="0" b="0"/>
            <wp:wrapNone/>
            <wp:docPr id="1" name="image1.png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922" cy="816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4D91" w:rsidRPr="00F5012F" w:rsidRDefault="00E14D91" w:rsidP="00E14D91">
      <w:pPr>
        <w:rPr>
          <w:rFonts w:ascii="Century Gothic" w:eastAsia="Bookman Old Style" w:hAnsi="Century Gothic" w:cs="Bookman Old Style"/>
          <w:b/>
        </w:rPr>
      </w:pPr>
    </w:p>
    <w:p w:rsidR="00E14D91" w:rsidRPr="003C2055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b/>
        </w:rPr>
      </w:pPr>
      <w:r w:rsidRPr="003C2055">
        <w:rPr>
          <w:rFonts w:ascii="Verdana" w:eastAsia="Bookman Old Style" w:hAnsi="Verdana" w:cs="Bookman Old Style"/>
          <w:b/>
        </w:rPr>
        <w:t>ESTADO DE RONDÔNIA</w:t>
      </w:r>
    </w:p>
    <w:p w:rsidR="00E14D91" w:rsidRPr="003C2055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b/>
        </w:rPr>
      </w:pPr>
      <w:r w:rsidRPr="003C2055">
        <w:rPr>
          <w:rFonts w:ascii="Verdana" w:eastAsia="Bookman Old Style" w:hAnsi="Verdana" w:cs="Bookman Old Style"/>
          <w:b/>
        </w:rPr>
        <w:t>PODER LEGISLATIVO</w:t>
      </w:r>
    </w:p>
    <w:p w:rsidR="00E14D91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b/>
        </w:rPr>
      </w:pPr>
      <w:r w:rsidRPr="003C2055">
        <w:rPr>
          <w:rFonts w:ascii="Verdana" w:eastAsia="Bookman Old Style" w:hAnsi="Verdana" w:cs="Bookman Old Style"/>
          <w:b/>
        </w:rPr>
        <w:t>CÂMARA MUNICIPAL DE ROLIM DE MOURA</w:t>
      </w:r>
    </w:p>
    <w:p w:rsidR="00E14D91" w:rsidRPr="00737B82" w:rsidRDefault="00E14D91" w:rsidP="00E14D91">
      <w:pPr>
        <w:spacing w:line="240" w:lineRule="auto"/>
        <w:jc w:val="center"/>
        <w:rPr>
          <w:rFonts w:ascii="Verdana" w:eastAsia="Bookman Old Style" w:hAnsi="Verdana" w:cs="Bookman Old Style"/>
          <w:sz w:val="16"/>
          <w:szCs w:val="16"/>
        </w:rPr>
      </w:pPr>
      <w:r w:rsidRPr="00737B82">
        <w:rPr>
          <w:rFonts w:ascii="Verdana" w:eastAsia="Bookman Old Style" w:hAnsi="Verdana" w:cs="Bookman Old Style"/>
          <w:sz w:val="16"/>
          <w:szCs w:val="16"/>
        </w:rPr>
        <w:t>Avenida João Pessoa, 4463, Centro – Rolim de Moura/RO – CEP. 76.940-000</w:t>
      </w:r>
    </w:p>
    <w:p w:rsidR="00E14D91" w:rsidRDefault="00E14D91" w:rsidP="00E14D91"/>
    <w:p w:rsidR="00E14D91" w:rsidRDefault="00E14D91" w:rsidP="00E14D91">
      <w:pPr>
        <w:ind w:firstLine="1134"/>
        <w:jc w:val="both"/>
        <w:rPr>
          <w:rFonts w:ascii="Verdana" w:hAnsi="Verdana"/>
          <w:b/>
          <w:sz w:val="20"/>
          <w:szCs w:val="20"/>
        </w:rPr>
      </w:pPr>
      <w:r w:rsidRPr="003B681F">
        <w:rPr>
          <w:rFonts w:ascii="Verdana" w:hAnsi="Verdana"/>
          <w:b/>
          <w:sz w:val="20"/>
          <w:szCs w:val="20"/>
        </w:rPr>
        <w:t>J U S T I F I C A T I V A:</w:t>
      </w:r>
    </w:p>
    <w:p w:rsidR="00E14D91" w:rsidRPr="003B681F" w:rsidRDefault="00E14D91" w:rsidP="00E14D91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 w:rsidRPr="003B681F">
        <w:rPr>
          <w:rFonts w:ascii="Verdana" w:hAnsi="Verdana"/>
          <w:sz w:val="20"/>
          <w:szCs w:val="20"/>
        </w:rPr>
        <w:t>Senhores Vereadores,</w:t>
      </w:r>
    </w:p>
    <w:p w:rsidR="00E14D91" w:rsidRPr="003B681F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</w:p>
    <w:p w:rsidR="00E14D91" w:rsidRPr="003B681F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 w:rsidRPr="003B681F">
        <w:rPr>
          <w:rFonts w:ascii="Verdana" w:hAnsi="Verdana"/>
          <w:sz w:val="20"/>
          <w:szCs w:val="20"/>
        </w:rPr>
        <w:t>O pagamento do Auxilio alimentação fundamenta-se no auxilio ao servidor no desempenho de suas atividades laborais, e, será devido a todos agentes públicos vinculados à Câmara Municipal de Rolim de Moura, servidores efetivos, servidores em cargo comissionados e vereadores, previsto no art. 98, art. 99 e art. 100, inciso I, II, III e IV, §1º e §2º da Lei Complementar nº 315/2022.</w:t>
      </w:r>
    </w:p>
    <w:p w:rsidR="00E14D91" w:rsidRPr="003B681F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 w:rsidRPr="003B681F">
        <w:rPr>
          <w:rFonts w:ascii="Verdana" w:hAnsi="Verdana"/>
          <w:sz w:val="20"/>
          <w:szCs w:val="20"/>
        </w:rPr>
        <w:t>Vale ressaltar que o auxilio alimentação, trata-se de vantagem indenizatória e condicional, cuja percepção exige o efetivo exercício, não se incorporando automaticamente aos  vencimentos dos ativos nem dos inativos, dependendo de expressa autorização de lei, em obediência ao principio da legalidade.</w:t>
      </w:r>
    </w:p>
    <w:p w:rsidR="00E14D91" w:rsidRPr="003B681F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Portanto, o presente Projeto de Resolução</w:t>
      </w:r>
      <w:r w:rsidRPr="003B681F">
        <w:rPr>
          <w:rFonts w:ascii="Verdana" w:hAnsi="Verdana"/>
          <w:sz w:val="20"/>
          <w:szCs w:val="20"/>
        </w:rPr>
        <w:t>, tem como finalidade única e exclusiva regulamentar a concessão do auxilio alimentação, no âmbito da Câmara Municipal de Rolim de Moura/RO.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  <w:r w:rsidRPr="003B681F">
        <w:rPr>
          <w:rFonts w:ascii="Verdana" w:hAnsi="Verdana"/>
          <w:sz w:val="20"/>
          <w:szCs w:val="20"/>
        </w:rPr>
        <w:t>Palácio Governador Jorge Teixeira de Oliveira, 25 de outubro de 2023</w:t>
      </w:r>
      <w:r>
        <w:rPr>
          <w:rFonts w:ascii="Verdana" w:hAnsi="Verdana"/>
          <w:sz w:val="20"/>
          <w:szCs w:val="20"/>
        </w:rPr>
        <w:t>.</w:t>
      </w:r>
    </w:p>
    <w:p w:rsidR="00E14D91" w:rsidRDefault="00E14D91" w:rsidP="00E14D91">
      <w:pPr>
        <w:ind w:firstLine="1134"/>
        <w:jc w:val="both"/>
        <w:rPr>
          <w:rFonts w:ascii="Verdana" w:hAnsi="Verdana"/>
          <w:sz w:val="20"/>
          <w:szCs w:val="20"/>
        </w:rPr>
      </w:pPr>
    </w:p>
    <w:p w:rsidR="00E14D91" w:rsidRPr="001A2A18" w:rsidRDefault="00E14D91" w:rsidP="00E14D91">
      <w:pPr>
        <w:jc w:val="center"/>
        <w:rPr>
          <w:rFonts w:ascii="Verdana" w:hAnsi="Verdana"/>
          <w:b/>
          <w:sz w:val="20"/>
          <w:szCs w:val="20"/>
        </w:rPr>
      </w:pPr>
      <w:r w:rsidRPr="001A2A18">
        <w:rPr>
          <w:rFonts w:ascii="Verdana" w:hAnsi="Verdana"/>
          <w:b/>
          <w:sz w:val="20"/>
          <w:szCs w:val="20"/>
        </w:rPr>
        <w:t>CIDINEI FURTUNATO</w:t>
      </w:r>
      <w:r>
        <w:rPr>
          <w:rFonts w:ascii="Verdana" w:hAnsi="Verdana"/>
          <w:b/>
          <w:sz w:val="20"/>
          <w:szCs w:val="20"/>
        </w:rPr>
        <w:t xml:space="preserve">                       CLAUDINEI FERNANDES DE SOUZA</w:t>
      </w:r>
    </w:p>
    <w:p w:rsidR="00E14D91" w:rsidRDefault="00E14D91" w:rsidP="00E14D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Presidente                                                  1º Vice-Presidente</w:t>
      </w:r>
    </w:p>
    <w:p w:rsidR="00E14D91" w:rsidRPr="00D63F36" w:rsidRDefault="00E14D91" w:rsidP="00E14D91">
      <w:pPr>
        <w:jc w:val="both"/>
        <w:rPr>
          <w:rFonts w:ascii="Verdana" w:hAnsi="Verdana"/>
          <w:b/>
          <w:sz w:val="20"/>
          <w:szCs w:val="20"/>
        </w:rPr>
      </w:pPr>
    </w:p>
    <w:p w:rsidR="00E14D91" w:rsidRPr="00D63F36" w:rsidRDefault="00E14D91" w:rsidP="00E14D91">
      <w:pPr>
        <w:jc w:val="center"/>
        <w:rPr>
          <w:rFonts w:ascii="Verdana" w:hAnsi="Verdana"/>
          <w:b/>
          <w:sz w:val="20"/>
          <w:szCs w:val="20"/>
        </w:rPr>
      </w:pPr>
      <w:r w:rsidRPr="00D63F36">
        <w:rPr>
          <w:rFonts w:ascii="Verdana" w:hAnsi="Verdana"/>
          <w:b/>
          <w:sz w:val="20"/>
          <w:szCs w:val="20"/>
        </w:rPr>
        <w:t>EURICO GOMES RODRIGUES</w:t>
      </w:r>
    </w:p>
    <w:p w:rsidR="00E14D91" w:rsidRDefault="00E14D91" w:rsidP="00E14D9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2º Vice-Presidente</w:t>
      </w:r>
    </w:p>
    <w:p w:rsidR="00E14D91" w:rsidRDefault="00E14D91" w:rsidP="00E14D91">
      <w:pPr>
        <w:jc w:val="center"/>
        <w:rPr>
          <w:rFonts w:ascii="Verdana" w:hAnsi="Verdana"/>
          <w:sz w:val="20"/>
          <w:szCs w:val="20"/>
        </w:rPr>
      </w:pPr>
    </w:p>
    <w:p w:rsidR="00E14D91" w:rsidRPr="00D63F36" w:rsidRDefault="00E14D91" w:rsidP="00E14D91">
      <w:pPr>
        <w:jc w:val="center"/>
        <w:rPr>
          <w:rFonts w:ascii="Verdana" w:hAnsi="Verdana"/>
          <w:b/>
          <w:sz w:val="20"/>
          <w:szCs w:val="20"/>
        </w:rPr>
      </w:pPr>
      <w:r w:rsidRPr="00D63F36">
        <w:rPr>
          <w:rFonts w:ascii="Verdana" w:hAnsi="Verdana"/>
          <w:b/>
          <w:sz w:val="20"/>
          <w:szCs w:val="20"/>
        </w:rPr>
        <w:t xml:space="preserve">WALTER SOARES DOS SANTOS  </w:t>
      </w:r>
      <w:r>
        <w:rPr>
          <w:rFonts w:ascii="Verdana" w:hAnsi="Verdana"/>
          <w:b/>
          <w:sz w:val="20"/>
          <w:szCs w:val="20"/>
        </w:rPr>
        <w:t xml:space="preserve">              </w:t>
      </w:r>
      <w:r w:rsidRPr="00D63F36">
        <w:rPr>
          <w:rFonts w:ascii="Verdana" w:hAnsi="Verdana"/>
          <w:b/>
          <w:sz w:val="20"/>
          <w:szCs w:val="20"/>
        </w:rPr>
        <w:t>ELIOMAR MONTEIRO DA SILVA</w:t>
      </w:r>
    </w:p>
    <w:p w:rsidR="00E14D91" w:rsidRPr="001A2A18" w:rsidRDefault="00E14D91" w:rsidP="00E14D91">
      <w:pPr>
        <w:jc w:val="both"/>
      </w:pPr>
      <w:r>
        <w:rPr>
          <w:rFonts w:ascii="Verdana" w:hAnsi="Verdana"/>
          <w:sz w:val="20"/>
          <w:szCs w:val="20"/>
        </w:rPr>
        <w:t xml:space="preserve">               1º Secretário                                               2º Secretário</w:t>
      </w:r>
    </w:p>
    <w:p w:rsidR="00E14D91" w:rsidRDefault="00E14D91" w:rsidP="00E14D91"/>
    <w:p w:rsidR="00E14D91" w:rsidRDefault="00E14D91" w:rsidP="00E14D91"/>
    <w:p w:rsidR="00D17DC8" w:rsidRDefault="00D17DC8"/>
    <w:sectPr w:rsidR="00D17DC8" w:rsidSect="001A2A1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4D91"/>
    <w:rsid w:val="006E6E22"/>
    <w:rsid w:val="00B56B8C"/>
    <w:rsid w:val="00D17DC8"/>
    <w:rsid w:val="00E14D91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91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4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E14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E14D91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NormalWeb">
    <w:name w:val="Normal (Web)"/>
    <w:basedOn w:val="Normal"/>
    <w:unhideWhenUsed/>
    <w:rsid w:val="00E1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993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2023-11-29T10:56:00Z</dcterms:created>
  <dcterms:modified xsi:type="dcterms:W3CDTF">2023-11-29T11:03:00Z</dcterms:modified>
</cp:coreProperties>
</file>