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11" w:rsidRDefault="00597F11" w:rsidP="00597F11">
      <w:pPr>
        <w:rPr>
          <w:sz w:val="20"/>
          <w:szCs w:val="20"/>
        </w:rPr>
      </w:pPr>
    </w:p>
    <w:p w:rsidR="00597F11" w:rsidRDefault="00597F11" w:rsidP="00597F1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-188595</wp:posOffset>
            </wp:positionV>
            <wp:extent cx="916305" cy="882015"/>
            <wp:effectExtent l="19050" t="0" r="0" b="0"/>
            <wp:wrapNone/>
            <wp:docPr id="6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F11" w:rsidRDefault="00597F11" w:rsidP="00597F11">
      <w:pPr>
        <w:rPr>
          <w:sz w:val="20"/>
          <w:szCs w:val="20"/>
        </w:rPr>
      </w:pPr>
    </w:p>
    <w:p w:rsidR="00597F11" w:rsidRDefault="00597F11" w:rsidP="00597F11">
      <w:pPr>
        <w:rPr>
          <w:sz w:val="20"/>
          <w:szCs w:val="20"/>
        </w:rPr>
      </w:pPr>
    </w:p>
    <w:p w:rsidR="00597F11" w:rsidRDefault="00597F11" w:rsidP="00597F11">
      <w:pPr>
        <w:rPr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</w:p>
    <w:p w:rsidR="00597F11" w:rsidRDefault="00597F11" w:rsidP="00597F11">
      <w:pPr>
        <w:jc w:val="center"/>
        <w:rPr>
          <w:sz w:val="20"/>
          <w:szCs w:val="20"/>
        </w:rPr>
      </w:pPr>
    </w:p>
    <w:p w:rsidR="00597F11" w:rsidRPr="002C31C4" w:rsidRDefault="00597F11" w:rsidP="00597F11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2C31C4">
        <w:rPr>
          <w:rFonts w:ascii="Verdana" w:hAnsi="Verdana"/>
          <w:color w:val="auto"/>
          <w:sz w:val="22"/>
          <w:szCs w:val="22"/>
        </w:rPr>
        <w:t>ESTADO DE RONDÔNIA</w:t>
      </w:r>
    </w:p>
    <w:p w:rsidR="00597F11" w:rsidRPr="002C31C4" w:rsidRDefault="00597F11" w:rsidP="00597F11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2C31C4">
        <w:rPr>
          <w:rFonts w:ascii="Verdana" w:hAnsi="Verdana" w:cs="Courier New"/>
          <w:sz w:val="22"/>
          <w:szCs w:val="22"/>
          <w:u w:val="none"/>
        </w:rPr>
        <w:t>PODER LEGISLATIVO</w:t>
      </w:r>
    </w:p>
    <w:p w:rsidR="00597F11" w:rsidRPr="002C31C4" w:rsidRDefault="00597F11" w:rsidP="00597F11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2C31C4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:rsidR="00597F11" w:rsidRPr="002C31C4" w:rsidRDefault="00597F11" w:rsidP="00597F11">
      <w:pPr>
        <w:pStyle w:val="Ttulo8"/>
        <w:rPr>
          <w:rFonts w:ascii="Verdana" w:hAnsi="Verdana"/>
          <w:sz w:val="22"/>
          <w:szCs w:val="22"/>
        </w:rPr>
      </w:pPr>
      <w:r w:rsidRPr="002C31C4">
        <w:rPr>
          <w:rFonts w:ascii="Verdana" w:hAnsi="Verdana"/>
          <w:sz w:val="22"/>
          <w:szCs w:val="22"/>
        </w:rPr>
        <w:t>Gabinete da Presidência/</w:t>
      </w:r>
      <w:r>
        <w:rPr>
          <w:rFonts w:ascii="Verdana" w:hAnsi="Verdana"/>
          <w:sz w:val="22"/>
          <w:szCs w:val="22"/>
        </w:rPr>
        <w:t xml:space="preserve"> Legislativo</w:t>
      </w:r>
    </w:p>
    <w:p w:rsidR="00597F11" w:rsidRPr="002C31C4" w:rsidRDefault="00597F11" w:rsidP="00597F11">
      <w:pPr>
        <w:rPr>
          <w:rFonts w:ascii="Verdana" w:hAnsi="Verdana"/>
        </w:rPr>
      </w:pPr>
    </w:p>
    <w:p w:rsidR="00597F11" w:rsidRPr="002C31C4" w:rsidRDefault="00597F11" w:rsidP="00597F11">
      <w:pPr>
        <w:jc w:val="center"/>
        <w:rPr>
          <w:rFonts w:ascii="Verdana" w:hAnsi="Verdana"/>
          <w:sz w:val="18"/>
          <w:szCs w:val="18"/>
        </w:rPr>
      </w:pPr>
      <w:r w:rsidRPr="002C31C4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:rsidR="00597F11" w:rsidRPr="002C31C4" w:rsidRDefault="00597F11" w:rsidP="00597F11">
      <w:pPr>
        <w:jc w:val="center"/>
        <w:rPr>
          <w:rFonts w:ascii="Verdana" w:hAnsi="Verdana"/>
          <w:sz w:val="20"/>
          <w:szCs w:val="20"/>
        </w:rPr>
      </w:pPr>
    </w:p>
    <w:p w:rsidR="00597F11" w:rsidRPr="00160E26" w:rsidRDefault="00597F11" w:rsidP="00597F11">
      <w:pPr>
        <w:spacing w:line="360" w:lineRule="auto"/>
        <w:jc w:val="both"/>
        <w:rPr>
          <w:rFonts w:ascii="Verdana" w:hAnsi="Verdana"/>
          <w:kern w:val="1"/>
          <w:sz w:val="20"/>
          <w:szCs w:val="20"/>
          <w:lang w:eastAsia="ar-SA"/>
        </w:rPr>
      </w:pPr>
      <w:r>
        <w:rPr>
          <w:rFonts w:ascii="Verdana" w:hAnsi="Verdana"/>
          <w:b/>
          <w:kern w:val="1"/>
          <w:sz w:val="20"/>
          <w:szCs w:val="20"/>
          <w:lang w:eastAsia="ar-SA"/>
        </w:rPr>
        <w:t>AUTÓGRAFO Nº. 101</w:t>
      </w:r>
      <w:r w:rsidRPr="00160E26">
        <w:rPr>
          <w:rFonts w:ascii="Verdana" w:hAnsi="Verdana"/>
          <w:b/>
          <w:kern w:val="1"/>
          <w:sz w:val="20"/>
          <w:szCs w:val="20"/>
          <w:lang w:eastAsia="ar-SA"/>
        </w:rPr>
        <w:t xml:space="preserve">/CMRM-2023 </w:t>
      </w:r>
    </w:p>
    <w:p w:rsidR="00597F11" w:rsidRPr="00160E26" w:rsidRDefault="00597F11" w:rsidP="00597F11">
      <w:pPr>
        <w:spacing w:line="360" w:lineRule="auto"/>
        <w:jc w:val="both"/>
        <w:rPr>
          <w:rFonts w:ascii="Verdana" w:hAnsi="Verdana"/>
          <w:kern w:val="1"/>
          <w:sz w:val="20"/>
          <w:szCs w:val="20"/>
          <w:lang w:eastAsia="ar-SA"/>
        </w:rPr>
      </w:pPr>
      <w:r w:rsidRPr="00160E26">
        <w:rPr>
          <w:rFonts w:ascii="Verdana" w:hAnsi="Verdana"/>
          <w:b/>
          <w:kern w:val="1"/>
          <w:sz w:val="20"/>
          <w:szCs w:val="20"/>
          <w:lang w:eastAsia="ar-SA"/>
        </w:rPr>
        <w:t>Projeto de Lei nº.</w:t>
      </w:r>
      <w:r>
        <w:rPr>
          <w:rFonts w:ascii="Verdana" w:hAnsi="Verdana"/>
          <w:b/>
          <w:kern w:val="1"/>
          <w:sz w:val="20"/>
          <w:szCs w:val="20"/>
          <w:lang w:eastAsia="ar-SA"/>
        </w:rPr>
        <w:t>112</w:t>
      </w:r>
      <w:r w:rsidRPr="00160E26">
        <w:rPr>
          <w:rFonts w:ascii="Verdana" w:hAnsi="Verdana"/>
          <w:kern w:val="1"/>
          <w:sz w:val="20"/>
          <w:szCs w:val="20"/>
          <w:lang w:eastAsia="ar-SA"/>
        </w:rPr>
        <w:t>/2023</w:t>
      </w:r>
      <w:r>
        <w:rPr>
          <w:rFonts w:ascii="Verdana" w:hAnsi="Verdana"/>
          <w:kern w:val="1"/>
          <w:sz w:val="20"/>
          <w:szCs w:val="20"/>
          <w:lang w:eastAsia="ar-SA"/>
        </w:rPr>
        <w:t xml:space="preserve"> (Mens.116 PL Executivo107)</w:t>
      </w:r>
    </w:p>
    <w:p w:rsidR="00597F11" w:rsidRPr="00160E26" w:rsidRDefault="00597F11" w:rsidP="00597F11">
      <w:pPr>
        <w:spacing w:line="360" w:lineRule="auto"/>
        <w:jc w:val="both"/>
        <w:rPr>
          <w:rFonts w:ascii="Verdana" w:hAnsi="Verdana"/>
          <w:b/>
          <w:kern w:val="1"/>
          <w:sz w:val="20"/>
          <w:szCs w:val="20"/>
          <w:lang w:eastAsia="ar-SA"/>
        </w:rPr>
      </w:pPr>
      <w:r w:rsidRPr="00160E26">
        <w:rPr>
          <w:rFonts w:ascii="Verdana" w:hAnsi="Verdana"/>
          <w:b/>
          <w:kern w:val="1"/>
          <w:sz w:val="20"/>
          <w:szCs w:val="20"/>
          <w:lang w:eastAsia="ar-SA"/>
        </w:rPr>
        <w:t>AUTOR:</w:t>
      </w:r>
      <w:r w:rsidRPr="00160E26">
        <w:rPr>
          <w:rFonts w:ascii="Verdana" w:hAnsi="Verdana"/>
          <w:kern w:val="1"/>
          <w:sz w:val="20"/>
          <w:szCs w:val="20"/>
          <w:lang w:eastAsia="ar-SA"/>
        </w:rPr>
        <w:t xml:space="preserve"> Poder</w:t>
      </w:r>
      <w:r w:rsidRPr="00160E26">
        <w:rPr>
          <w:rFonts w:ascii="Verdana" w:hAnsi="Verdana"/>
          <w:b/>
          <w:kern w:val="1"/>
          <w:sz w:val="20"/>
          <w:szCs w:val="20"/>
          <w:lang w:eastAsia="ar-SA"/>
        </w:rPr>
        <w:t xml:space="preserve"> Executivo Municipal</w:t>
      </w:r>
    </w:p>
    <w:p w:rsidR="00597F11" w:rsidRPr="00160E26" w:rsidRDefault="00597F11" w:rsidP="00597F11">
      <w:pPr>
        <w:spacing w:line="360" w:lineRule="auto"/>
        <w:jc w:val="both"/>
        <w:rPr>
          <w:rFonts w:ascii="Verdana" w:hAnsi="Verdana"/>
          <w:b/>
          <w:kern w:val="1"/>
          <w:sz w:val="20"/>
          <w:szCs w:val="20"/>
          <w:lang w:eastAsia="ar-SA"/>
        </w:rPr>
      </w:pPr>
    </w:p>
    <w:p w:rsidR="00597F11" w:rsidRPr="00160E26" w:rsidRDefault="00597F11" w:rsidP="00597F11">
      <w:pPr>
        <w:spacing w:line="360" w:lineRule="auto"/>
        <w:ind w:left="1418"/>
        <w:jc w:val="both"/>
        <w:rPr>
          <w:rFonts w:ascii="Verdana" w:hAnsi="Verdana" w:cs="Segoe UI Historic"/>
          <w:b/>
          <w:bCs/>
          <w:i/>
          <w:sz w:val="20"/>
          <w:szCs w:val="20"/>
        </w:rPr>
      </w:pPr>
      <w:r w:rsidRPr="00160E26">
        <w:rPr>
          <w:rFonts w:ascii="Verdana" w:hAnsi="Verdana" w:cs="Segoe UI Historic"/>
          <w:bCs/>
          <w:i/>
          <w:sz w:val="20"/>
          <w:szCs w:val="20"/>
        </w:rPr>
        <w:t>Assunto:</w:t>
      </w:r>
      <w:r w:rsidRPr="00160E26">
        <w:rPr>
          <w:rFonts w:ascii="Verdana" w:hAnsi="Verdana" w:cs="Segoe UI Historic"/>
          <w:b/>
          <w:bCs/>
          <w:i/>
          <w:sz w:val="20"/>
          <w:szCs w:val="20"/>
        </w:rPr>
        <w:t xml:space="preserve"> </w:t>
      </w:r>
      <w:r w:rsidRPr="00BD5C89">
        <w:rPr>
          <w:rFonts w:ascii="Verdana" w:hAnsi="Verdana"/>
          <w:b/>
          <w:i/>
          <w:iCs/>
          <w:sz w:val="20"/>
        </w:rPr>
        <w:t xml:space="preserve">Autoriza a abertura de crédito adicional especial por excesso de arrecadação de recursos vinculados a receita no valor de </w:t>
      </w:r>
      <w:r w:rsidRPr="00BD5C89">
        <w:rPr>
          <w:rFonts w:ascii="Verdana" w:hAnsi="Verdana"/>
          <w:b/>
          <w:i/>
          <w:sz w:val="20"/>
        </w:rPr>
        <w:t>R$2.369.847,48</w:t>
      </w:r>
      <w:r w:rsidRPr="00160E26">
        <w:rPr>
          <w:rFonts w:ascii="Verdana" w:hAnsi="Verdana" w:cs="Segoe UI Historic"/>
          <w:b/>
          <w:bCs/>
          <w:i/>
          <w:sz w:val="20"/>
          <w:szCs w:val="20"/>
        </w:rPr>
        <w:t>.</w:t>
      </w:r>
    </w:p>
    <w:p w:rsidR="00597F11" w:rsidRPr="00160E26" w:rsidRDefault="00597F11" w:rsidP="00597F11">
      <w:pPr>
        <w:pStyle w:val="Recuodecorpodetexto"/>
        <w:spacing w:line="360" w:lineRule="auto"/>
        <w:ind w:firstLine="1134"/>
        <w:rPr>
          <w:rFonts w:ascii="Verdana" w:hAnsi="Verdana" w:cs="Arial"/>
          <w:sz w:val="20"/>
          <w:szCs w:val="20"/>
        </w:rPr>
      </w:pPr>
      <w:r w:rsidRPr="00160E26">
        <w:rPr>
          <w:rFonts w:ascii="Verdana" w:hAnsi="Verdana" w:cs="Arial"/>
          <w:b/>
          <w:sz w:val="20"/>
          <w:szCs w:val="20"/>
        </w:rPr>
        <w:t>A CÂMARA MUNICIPAL DE ROLIM DE MOURA</w:t>
      </w:r>
      <w:r w:rsidRPr="00160E26">
        <w:rPr>
          <w:rFonts w:ascii="Verdana" w:hAnsi="Verdana" w:cs="Arial"/>
          <w:sz w:val="20"/>
          <w:szCs w:val="20"/>
        </w:rPr>
        <w:t>, no uso de suas atribuições que lhes são conferidas pela Lei Orgânica do Município e Regimento Interno;</w:t>
      </w:r>
    </w:p>
    <w:p w:rsidR="00597F11" w:rsidRDefault="00597F11" w:rsidP="00597F11">
      <w:pPr>
        <w:spacing w:line="360" w:lineRule="auto"/>
        <w:ind w:firstLine="1134"/>
        <w:rPr>
          <w:rFonts w:ascii="Verdana" w:hAnsi="Verdana" w:cs="Arial"/>
          <w:sz w:val="20"/>
          <w:szCs w:val="20"/>
        </w:rPr>
      </w:pPr>
      <w:r w:rsidRPr="00160E26">
        <w:rPr>
          <w:rFonts w:ascii="Verdana" w:hAnsi="Verdana" w:cs="Arial"/>
          <w:b/>
          <w:sz w:val="20"/>
          <w:szCs w:val="20"/>
        </w:rPr>
        <w:t>DECRETA</w:t>
      </w:r>
      <w:r w:rsidRPr="00160E26">
        <w:rPr>
          <w:rFonts w:ascii="Verdana" w:hAnsi="Verdana" w:cs="Arial"/>
          <w:sz w:val="20"/>
          <w:szCs w:val="20"/>
        </w:rPr>
        <w:t>:</w:t>
      </w:r>
    </w:p>
    <w:p w:rsidR="00597F11" w:rsidRPr="00E678C0" w:rsidRDefault="00597F11" w:rsidP="00597F11">
      <w:pPr>
        <w:tabs>
          <w:tab w:val="left" w:pos="1100"/>
        </w:tabs>
        <w:jc w:val="both"/>
        <w:rPr>
          <w:rFonts w:ascii="Verdana" w:hAnsi="Verdana"/>
          <w:sz w:val="20"/>
        </w:rPr>
      </w:pPr>
      <w:r w:rsidRPr="00E678C0">
        <w:rPr>
          <w:rFonts w:ascii="Verdana" w:hAnsi="Verdana"/>
          <w:sz w:val="20"/>
        </w:rPr>
        <w:t xml:space="preserve">              </w:t>
      </w:r>
      <w:r w:rsidRPr="00E678C0">
        <w:rPr>
          <w:rFonts w:ascii="Verdana" w:hAnsi="Verdana"/>
          <w:bCs/>
          <w:sz w:val="20"/>
        </w:rPr>
        <w:t>Art. 1º</w:t>
      </w:r>
      <w:r w:rsidRPr="00E678C0">
        <w:rPr>
          <w:rFonts w:ascii="Verdana" w:hAnsi="Verdana"/>
          <w:b/>
          <w:sz w:val="20"/>
        </w:rPr>
        <w:t xml:space="preserve"> </w:t>
      </w:r>
      <w:r w:rsidRPr="00E678C0">
        <w:rPr>
          <w:rFonts w:ascii="Verdana" w:hAnsi="Verdana"/>
          <w:sz w:val="20"/>
        </w:rPr>
        <w:t xml:space="preserve">Fica autorizada a abertura de crédito adicional </w:t>
      </w:r>
      <w:r>
        <w:rPr>
          <w:rFonts w:ascii="Verdana" w:hAnsi="Verdana"/>
          <w:sz w:val="20"/>
        </w:rPr>
        <w:t>especial</w:t>
      </w:r>
      <w:r w:rsidRPr="00E678C0">
        <w:rPr>
          <w:rFonts w:ascii="Verdana" w:hAnsi="Verdana"/>
          <w:sz w:val="20"/>
        </w:rPr>
        <w:t xml:space="preserve"> por excesso de arrecadação de </w:t>
      </w:r>
      <w:r w:rsidRPr="00E678C0">
        <w:rPr>
          <w:rFonts w:ascii="Verdana" w:hAnsi="Verdana"/>
          <w:iCs/>
          <w:sz w:val="20"/>
        </w:rPr>
        <w:t>recursos vinculados a receita</w:t>
      </w:r>
      <w:r w:rsidRPr="00E678C0">
        <w:rPr>
          <w:rFonts w:ascii="Verdana" w:hAnsi="Verdana"/>
          <w:i/>
          <w:iCs/>
          <w:sz w:val="20"/>
        </w:rPr>
        <w:t xml:space="preserve"> </w:t>
      </w:r>
      <w:r w:rsidRPr="00E678C0">
        <w:rPr>
          <w:rFonts w:ascii="Verdana" w:hAnsi="Verdana"/>
          <w:sz w:val="20"/>
        </w:rPr>
        <w:t xml:space="preserve">na importância de </w:t>
      </w:r>
      <w:r w:rsidRPr="00E678C0">
        <w:rPr>
          <w:rFonts w:ascii="Verdana" w:hAnsi="Verdana"/>
          <w:b/>
          <w:bCs/>
          <w:sz w:val="20"/>
        </w:rPr>
        <w:t>R$</w:t>
      </w:r>
      <w:r>
        <w:rPr>
          <w:rFonts w:ascii="Verdana" w:hAnsi="Verdana"/>
          <w:b/>
          <w:bCs/>
          <w:sz w:val="20"/>
        </w:rPr>
        <w:t xml:space="preserve">2.369.847,48 </w:t>
      </w:r>
      <w:r w:rsidRPr="00E678C0">
        <w:rPr>
          <w:rFonts w:ascii="Verdana" w:hAnsi="Verdana"/>
          <w:b/>
          <w:bCs/>
          <w:sz w:val="20"/>
        </w:rPr>
        <w:t>(</w:t>
      </w:r>
      <w:r>
        <w:rPr>
          <w:rFonts w:ascii="Verdana" w:hAnsi="Verdana"/>
          <w:b/>
          <w:bCs/>
          <w:sz w:val="20"/>
        </w:rPr>
        <w:t>DOIS MILHÕES, TREZENTOS E SESSENTA E NOVE MIL, OITOCENTOS E QUARENTA E SETE REAIS E QUARENTA E OITO CENTAVOS)</w:t>
      </w:r>
      <w:r w:rsidRPr="00A87120">
        <w:rPr>
          <w:rFonts w:ascii="Verdana" w:hAnsi="Verdana"/>
          <w:bCs/>
          <w:sz w:val="20"/>
        </w:rPr>
        <w:t>,</w:t>
      </w:r>
      <w:r w:rsidRPr="00E678C0">
        <w:rPr>
          <w:rFonts w:ascii="Verdana" w:hAnsi="Verdana"/>
          <w:sz w:val="20"/>
        </w:rPr>
        <w:t xml:space="preserve"> conforme abaixo indicado:</w:t>
      </w:r>
    </w:p>
    <w:p w:rsidR="00597F11" w:rsidRPr="00E678C0" w:rsidRDefault="00597F11" w:rsidP="00597F11">
      <w:pPr>
        <w:tabs>
          <w:tab w:val="left" w:pos="1100"/>
        </w:tabs>
        <w:jc w:val="both"/>
        <w:rPr>
          <w:rFonts w:ascii="Verdana" w:hAnsi="Verdana"/>
          <w:b/>
          <w:sz w:val="20"/>
        </w:rPr>
      </w:pPr>
    </w:p>
    <w:p w:rsidR="00597F11" w:rsidRDefault="00597F11" w:rsidP="00597F11">
      <w:pPr>
        <w:tabs>
          <w:tab w:val="left" w:pos="110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</w:t>
      </w:r>
      <w:r w:rsidRPr="00162868">
        <w:rPr>
          <w:rFonts w:ascii="Verdana" w:hAnsi="Verdana"/>
          <w:b/>
          <w:sz w:val="20"/>
        </w:rPr>
        <w:t>05.011 – SECRETARIA MUNICIPAL DE SAÚDE</w:t>
      </w:r>
    </w:p>
    <w:p w:rsidR="00597F11" w:rsidRDefault="00597F11" w:rsidP="00597F11">
      <w:pPr>
        <w:tabs>
          <w:tab w:val="left" w:pos="1100"/>
        </w:tabs>
        <w:jc w:val="both"/>
        <w:rPr>
          <w:rFonts w:ascii="Verdana" w:hAnsi="Verdana"/>
          <w:sz w:val="20"/>
        </w:rPr>
      </w:pPr>
      <w:r w:rsidRPr="002855D3">
        <w:rPr>
          <w:rFonts w:ascii="Verdana" w:hAnsi="Verdana"/>
          <w:sz w:val="20"/>
        </w:rPr>
        <w:t>05.011.10.30</w:t>
      </w:r>
      <w:r>
        <w:rPr>
          <w:rFonts w:ascii="Verdana" w:hAnsi="Verdana"/>
          <w:sz w:val="20"/>
        </w:rPr>
        <w:t>2</w:t>
      </w:r>
      <w:r w:rsidRPr="002855D3">
        <w:rPr>
          <w:rFonts w:ascii="Verdana" w:hAnsi="Verdana"/>
          <w:sz w:val="20"/>
        </w:rPr>
        <w:t>.001</w:t>
      </w:r>
      <w:r>
        <w:rPr>
          <w:rFonts w:ascii="Verdana" w:hAnsi="Verdana"/>
          <w:sz w:val="20"/>
        </w:rPr>
        <w:t>7</w:t>
      </w:r>
      <w:r w:rsidRPr="002855D3">
        <w:rPr>
          <w:rFonts w:ascii="Verdana" w:hAnsi="Verdana"/>
          <w:sz w:val="20"/>
        </w:rPr>
        <w:t>.2</w:t>
      </w:r>
      <w:r>
        <w:rPr>
          <w:rFonts w:ascii="Verdana" w:hAnsi="Verdana"/>
          <w:sz w:val="20"/>
        </w:rPr>
        <w:t>205 – Compartilhando Saúde – Portaria nº 2.148/2023</w:t>
      </w:r>
    </w:p>
    <w:p w:rsidR="00597F11" w:rsidRDefault="00597F11" w:rsidP="00597F11">
      <w:pPr>
        <w:autoSpaceDN w:val="0"/>
        <w:adjustRightInd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33</w:t>
      </w:r>
      <w:r w:rsidRPr="00C5629E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3</w:t>
      </w:r>
      <w:r w:rsidRPr="00C5629E">
        <w:rPr>
          <w:rFonts w:ascii="Verdana" w:hAnsi="Verdana" w:cs="Arial"/>
          <w:sz w:val="20"/>
        </w:rPr>
        <w:t>0.</w:t>
      </w:r>
      <w:r>
        <w:rPr>
          <w:rFonts w:ascii="Verdana" w:hAnsi="Verdana" w:cs="Arial"/>
          <w:sz w:val="20"/>
        </w:rPr>
        <w:t>30</w:t>
      </w:r>
      <w:r w:rsidRPr="00C5629E">
        <w:rPr>
          <w:rFonts w:ascii="Verdana" w:hAnsi="Verdana" w:cs="Arial"/>
          <w:sz w:val="20"/>
        </w:rPr>
        <w:t xml:space="preserve">.00 – </w:t>
      </w:r>
      <w:r>
        <w:rPr>
          <w:rFonts w:ascii="Verdana" w:hAnsi="Verdana" w:cs="Arial"/>
          <w:sz w:val="20"/>
        </w:rPr>
        <w:t>Material de Consumo...............................................</w:t>
      </w:r>
      <w:r w:rsidRPr="00C5629E">
        <w:rPr>
          <w:rFonts w:ascii="Verdana" w:hAnsi="Verdana" w:cs="Arial"/>
          <w:sz w:val="20"/>
        </w:rPr>
        <w:t>R$</w:t>
      </w:r>
      <w:r>
        <w:rPr>
          <w:rFonts w:ascii="Verdana" w:hAnsi="Verdana" w:cs="Arial"/>
          <w:sz w:val="20"/>
        </w:rPr>
        <w:t>999.847,48</w:t>
      </w:r>
    </w:p>
    <w:p w:rsidR="00597F11" w:rsidRDefault="00597F11" w:rsidP="00597F11">
      <w:pPr>
        <w:autoSpaceDN w:val="0"/>
        <w:adjustRightInd w:val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33</w:t>
      </w:r>
      <w:r w:rsidRPr="00C5629E">
        <w:rPr>
          <w:rFonts w:ascii="Verdana" w:hAnsi="Verdana" w:cs="Arial"/>
          <w:sz w:val="20"/>
        </w:rPr>
        <w:t>.90.</w:t>
      </w:r>
      <w:r>
        <w:rPr>
          <w:rFonts w:ascii="Verdana" w:hAnsi="Verdana" w:cs="Arial"/>
          <w:sz w:val="20"/>
        </w:rPr>
        <w:t>39</w:t>
      </w:r>
      <w:r w:rsidRPr="00C5629E">
        <w:rPr>
          <w:rFonts w:ascii="Verdana" w:hAnsi="Verdana" w:cs="Arial"/>
          <w:sz w:val="20"/>
        </w:rPr>
        <w:t xml:space="preserve">.00 – </w:t>
      </w:r>
      <w:r>
        <w:rPr>
          <w:rFonts w:ascii="Verdana" w:hAnsi="Verdana" w:cs="Arial"/>
          <w:sz w:val="20"/>
        </w:rPr>
        <w:t>Outros Serviços de Terceiros – Pessoa Jurídica.........</w:t>
      </w:r>
      <w:r w:rsidRPr="00C5629E">
        <w:rPr>
          <w:rFonts w:ascii="Verdana" w:hAnsi="Verdana" w:cs="Arial"/>
          <w:sz w:val="20"/>
        </w:rPr>
        <w:t>R$</w:t>
      </w:r>
      <w:r>
        <w:rPr>
          <w:rFonts w:ascii="Verdana" w:hAnsi="Verdana" w:cs="Arial"/>
          <w:sz w:val="20"/>
        </w:rPr>
        <w:t>1.400.000,00</w:t>
      </w:r>
    </w:p>
    <w:p w:rsidR="00597F11" w:rsidRPr="00BD5C89" w:rsidRDefault="00597F11" w:rsidP="00597F11">
      <w:pPr>
        <w:tabs>
          <w:tab w:val="left" w:pos="900"/>
        </w:tabs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Subt</w:t>
      </w:r>
      <w:r w:rsidRPr="007717E1">
        <w:rPr>
          <w:rFonts w:ascii="Verdana" w:hAnsi="Verdana"/>
          <w:b/>
          <w:sz w:val="20"/>
        </w:rPr>
        <w:t>otal</w:t>
      </w:r>
      <w:r>
        <w:rPr>
          <w:rFonts w:ascii="Verdana" w:hAnsi="Verdana"/>
          <w:b/>
          <w:bCs/>
          <w:sz w:val="20"/>
        </w:rPr>
        <w:t>:..</w:t>
      </w:r>
      <w:r w:rsidRPr="00D42862">
        <w:rPr>
          <w:rFonts w:ascii="Verdana" w:hAnsi="Verdana"/>
          <w:b/>
          <w:bCs/>
          <w:sz w:val="20"/>
        </w:rPr>
        <w:t>..............................................................</w:t>
      </w:r>
      <w:r>
        <w:rPr>
          <w:rFonts w:ascii="Verdana" w:hAnsi="Verdana"/>
          <w:b/>
          <w:bCs/>
          <w:sz w:val="20"/>
        </w:rPr>
        <w:t>..</w:t>
      </w:r>
      <w:r w:rsidRPr="00D42862">
        <w:rPr>
          <w:rFonts w:ascii="Verdana" w:hAnsi="Verdana"/>
          <w:b/>
          <w:bCs/>
          <w:sz w:val="20"/>
        </w:rPr>
        <w:t>.......</w:t>
      </w:r>
      <w:r>
        <w:rPr>
          <w:rFonts w:ascii="Verdana" w:hAnsi="Verdana"/>
          <w:b/>
          <w:bCs/>
          <w:sz w:val="20"/>
        </w:rPr>
        <w:t>....</w:t>
      </w:r>
      <w:r w:rsidRPr="00D42862">
        <w:rPr>
          <w:rFonts w:ascii="Verdana" w:hAnsi="Verdana"/>
          <w:b/>
          <w:bCs/>
          <w:sz w:val="20"/>
        </w:rPr>
        <w:t>.R$</w:t>
      </w:r>
      <w:r>
        <w:rPr>
          <w:rFonts w:ascii="Verdana" w:hAnsi="Verdana"/>
          <w:b/>
          <w:bCs/>
          <w:sz w:val="20"/>
        </w:rPr>
        <w:t>2.369.847,48</w:t>
      </w:r>
    </w:p>
    <w:p w:rsidR="00597F11" w:rsidRPr="00E678C0" w:rsidRDefault="00597F11" w:rsidP="00597F11">
      <w:pPr>
        <w:tabs>
          <w:tab w:val="left" w:pos="1100"/>
        </w:tabs>
        <w:jc w:val="both"/>
        <w:rPr>
          <w:rFonts w:ascii="Verdana" w:hAnsi="Verdana"/>
          <w:b/>
          <w:sz w:val="20"/>
        </w:rPr>
      </w:pPr>
      <w:r w:rsidRPr="00E678C0">
        <w:rPr>
          <w:rFonts w:ascii="Verdana" w:hAnsi="Verdana"/>
          <w:bCs/>
          <w:sz w:val="20"/>
        </w:rPr>
        <w:t xml:space="preserve">              Art. 2º </w:t>
      </w:r>
      <w:r w:rsidRPr="00E678C0">
        <w:rPr>
          <w:rFonts w:ascii="Verdana" w:hAnsi="Verdana"/>
          <w:sz w:val="20"/>
        </w:rPr>
        <w:t>Os recursos orçamentários necessários para dar cobertura ao crédito aberto no artigo anterior, serão provenientes do que trata o Artigo 43, § 1º, II, da Lei 4.320/64, através da celebração de convênio, conforme abaixo descriminado:</w:t>
      </w:r>
    </w:p>
    <w:p w:rsidR="00597F11" w:rsidRPr="00C11439" w:rsidRDefault="00597F11" w:rsidP="00597F11">
      <w:pPr>
        <w:tabs>
          <w:tab w:val="left" w:pos="1100"/>
        </w:tabs>
        <w:jc w:val="both"/>
        <w:rPr>
          <w:rFonts w:ascii="Verdana" w:hAnsi="Verdana"/>
          <w:b/>
          <w:sz w:val="20"/>
        </w:rPr>
      </w:pPr>
    </w:p>
    <w:p w:rsidR="00597F11" w:rsidRDefault="00597F11" w:rsidP="00597F11">
      <w:pPr>
        <w:tabs>
          <w:tab w:val="left" w:pos="110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GOVERNO DE RONDÔNIA</w:t>
      </w:r>
    </w:p>
    <w:p w:rsidR="00597F11" w:rsidRPr="00E678C0" w:rsidRDefault="00597F11" w:rsidP="00597F11">
      <w:pPr>
        <w:tabs>
          <w:tab w:val="left" w:pos="110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SECREATARIA DE ESTADO DA SAÚDE - SESAU</w:t>
      </w:r>
    </w:p>
    <w:p w:rsidR="00597F11" w:rsidRPr="00E678C0" w:rsidRDefault="00597F11" w:rsidP="00597F11">
      <w:pPr>
        <w:tabs>
          <w:tab w:val="left" w:pos="1100"/>
        </w:tabs>
        <w:jc w:val="both"/>
        <w:rPr>
          <w:rFonts w:ascii="Verdana" w:hAnsi="Verdana"/>
          <w:b/>
          <w:bCs/>
          <w:iCs/>
          <w:sz w:val="20"/>
        </w:rPr>
      </w:pPr>
      <w:r w:rsidRPr="00E678C0">
        <w:rPr>
          <w:rFonts w:ascii="Verdana" w:hAnsi="Verdana"/>
          <w:b/>
          <w:bCs/>
          <w:iCs/>
          <w:sz w:val="20"/>
        </w:rPr>
        <w:t>VALOR: R$</w:t>
      </w:r>
      <w:r>
        <w:rPr>
          <w:rFonts w:ascii="Verdana" w:hAnsi="Verdana"/>
          <w:b/>
          <w:bCs/>
          <w:iCs/>
          <w:sz w:val="20"/>
        </w:rPr>
        <w:t>2.369.847,48</w:t>
      </w:r>
    </w:p>
    <w:p w:rsidR="00597F11" w:rsidRPr="00E678C0" w:rsidRDefault="00597F11" w:rsidP="00597F11">
      <w:pPr>
        <w:tabs>
          <w:tab w:val="left" w:pos="1134"/>
        </w:tabs>
        <w:spacing w:line="100" w:lineRule="atLeast"/>
        <w:ind w:right="-1"/>
        <w:jc w:val="both"/>
        <w:rPr>
          <w:rFonts w:ascii="Verdana" w:hAnsi="Verdana"/>
          <w:color w:val="000000"/>
          <w:sz w:val="20"/>
        </w:rPr>
      </w:pPr>
    </w:p>
    <w:p w:rsidR="00597F11" w:rsidRPr="00E678C0" w:rsidRDefault="00597F11" w:rsidP="00597F11">
      <w:pPr>
        <w:tabs>
          <w:tab w:val="left" w:pos="1134"/>
        </w:tabs>
        <w:spacing w:line="100" w:lineRule="atLeast"/>
        <w:ind w:right="-1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</w:t>
      </w:r>
      <w:r w:rsidRPr="00E678C0">
        <w:rPr>
          <w:rFonts w:ascii="Verdana" w:hAnsi="Verdana"/>
          <w:color w:val="000000"/>
          <w:sz w:val="20"/>
        </w:rPr>
        <w:t xml:space="preserve">Art. </w:t>
      </w:r>
      <w:r>
        <w:rPr>
          <w:rFonts w:ascii="Verdana" w:hAnsi="Verdana"/>
          <w:color w:val="000000"/>
          <w:sz w:val="20"/>
        </w:rPr>
        <w:t>3</w:t>
      </w:r>
      <w:r w:rsidRPr="00E678C0">
        <w:rPr>
          <w:rFonts w:ascii="Verdana" w:hAnsi="Verdana"/>
          <w:color w:val="000000"/>
          <w:sz w:val="20"/>
        </w:rPr>
        <w:t>º Esta Lei entrará em vigor na data de sua publicação.</w:t>
      </w:r>
    </w:p>
    <w:p w:rsidR="00597F11" w:rsidRPr="00160E26" w:rsidRDefault="00597F11" w:rsidP="00597F1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97F11" w:rsidRDefault="00597F11" w:rsidP="00597F11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160E26">
        <w:rPr>
          <w:rFonts w:ascii="Verdana" w:hAnsi="Verdana" w:cs="Arial"/>
          <w:sz w:val="20"/>
          <w:szCs w:val="20"/>
        </w:rPr>
        <w:t>Palácio Governador Jorge Teixeira de Oliveira, 22 de Agosto</w:t>
      </w:r>
      <w:r>
        <w:rPr>
          <w:rFonts w:ascii="Verdana" w:hAnsi="Verdana" w:cs="Arial"/>
          <w:sz w:val="20"/>
          <w:szCs w:val="20"/>
        </w:rPr>
        <w:t xml:space="preserve"> de 2023.</w:t>
      </w:r>
    </w:p>
    <w:p w:rsidR="00597F11" w:rsidRPr="00160E26" w:rsidRDefault="00597F11" w:rsidP="00597F11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597F11" w:rsidRPr="00160E26" w:rsidRDefault="00597F11" w:rsidP="00597F11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160E26">
        <w:rPr>
          <w:rFonts w:ascii="Verdana" w:hAnsi="Verdana" w:cs="Arial"/>
          <w:b/>
          <w:sz w:val="20"/>
          <w:szCs w:val="20"/>
        </w:rPr>
        <w:t>CIDINEI FURTUNATO</w:t>
      </w:r>
    </w:p>
    <w:p w:rsidR="00597F11" w:rsidRPr="00BD5C89" w:rsidRDefault="00597F11" w:rsidP="00597F11">
      <w:pPr>
        <w:pStyle w:val="SemEspaamento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160E26">
        <w:rPr>
          <w:rFonts w:ascii="Verdana" w:hAnsi="Verdana" w:cs="Arial"/>
          <w:sz w:val="20"/>
          <w:szCs w:val="20"/>
        </w:rPr>
        <w:t>Presidente do Poder Legislativo</w:t>
      </w: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97F11"/>
    <w:rsid w:val="00597F11"/>
    <w:rsid w:val="005B6855"/>
    <w:rsid w:val="006E6E22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uiPriority w:val="1"/>
    <w:qFormat/>
    <w:rsid w:val="00597F11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597F11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597F11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uiPriority w:val="1"/>
    <w:rsid w:val="00597F11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597F11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597F1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97F11"/>
    <w:pPr>
      <w:suppressAutoHyphens/>
      <w:ind w:firstLine="1620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97F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link w:val="SemEspaamentoChar"/>
    <w:uiPriority w:val="1"/>
    <w:qFormat/>
    <w:rsid w:val="00597F1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97F1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2023-08-22T16:00:00Z</dcterms:created>
  <dcterms:modified xsi:type="dcterms:W3CDTF">2023-08-22T16:01:00Z</dcterms:modified>
</cp:coreProperties>
</file>